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0772" w14:textId="069ED45B" w:rsidR="00034C2D" w:rsidRPr="005B042E" w:rsidRDefault="00956C82" w:rsidP="00591DC7">
      <w:pPr>
        <w:jc w:val="both"/>
        <w:rPr>
          <w:b/>
          <w:bCs/>
          <w:sz w:val="32"/>
          <w:szCs w:val="32"/>
        </w:rPr>
      </w:pPr>
      <w:r w:rsidRPr="005B042E">
        <w:rPr>
          <w:b/>
          <w:bCs/>
          <w:sz w:val="32"/>
          <w:szCs w:val="32"/>
        </w:rPr>
        <w:t>Editorial: Unveiling Active Faults: Multiscale Perspectives and Alternative Approaches Addressing the Seismic Hazard Challenge</w:t>
      </w:r>
    </w:p>
    <w:p w14:paraId="41994BA7" w14:textId="30F80C2D" w:rsidR="00956C82" w:rsidRPr="005B042E" w:rsidRDefault="00956C82" w:rsidP="00591DC7">
      <w:pPr>
        <w:jc w:val="both"/>
        <w:rPr>
          <w:b/>
          <w:bCs/>
          <w:sz w:val="32"/>
          <w:szCs w:val="32"/>
        </w:rPr>
      </w:pPr>
    </w:p>
    <w:p w14:paraId="36F7F144" w14:textId="79B9BD97" w:rsidR="00956C82" w:rsidRPr="005B042E" w:rsidRDefault="00956C82" w:rsidP="00591DC7">
      <w:pPr>
        <w:jc w:val="both"/>
        <w:rPr>
          <w:b/>
          <w:bCs/>
        </w:rPr>
      </w:pPr>
      <w:r w:rsidRPr="005B042E">
        <w:rPr>
          <w:b/>
          <w:bCs/>
        </w:rPr>
        <w:t>Authors:</w:t>
      </w:r>
    </w:p>
    <w:p w14:paraId="23E987D2" w14:textId="1C5E76BC" w:rsidR="00956C82" w:rsidRPr="005B042E" w:rsidRDefault="00956C82" w:rsidP="00591DC7">
      <w:pPr>
        <w:jc w:val="both"/>
        <w:rPr>
          <w:b/>
          <w:bCs/>
        </w:rPr>
      </w:pPr>
      <w:r w:rsidRPr="005B042E">
        <w:rPr>
          <w:b/>
          <w:bCs/>
        </w:rPr>
        <w:t>Federica Ferrarini</w:t>
      </w:r>
      <w:r w:rsidRPr="005B042E">
        <w:rPr>
          <w:b/>
          <w:bCs/>
          <w:vertAlign w:val="superscript"/>
        </w:rPr>
        <w:t>1</w:t>
      </w:r>
      <w:r w:rsidRPr="005B042E">
        <w:rPr>
          <w:b/>
          <w:bCs/>
        </w:rPr>
        <w:t>, Nathan A. Tok</w:t>
      </w:r>
      <w:r w:rsidRPr="005B042E">
        <w:rPr>
          <w:rFonts w:cstheme="minorHAnsi"/>
          <w:b/>
          <w:bCs/>
        </w:rPr>
        <w:t>é</w:t>
      </w:r>
      <w:r w:rsidRPr="005B042E">
        <w:rPr>
          <w:rFonts w:cstheme="minorHAnsi"/>
          <w:b/>
          <w:bCs/>
          <w:vertAlign w:val="superscript"/>
        </w:rPr>
        <w:t>2</w:t>
      </w:r>
      <w:r w:rsidRPr="005B042E">
        <w:rPr>
          <w:b/>
          <w:bCs/>
        </w:rPr>
        <w:t xml:space="preserve">, Michele </w:t>
      </w:r>
      <w:r w:rsidR="00A90BB3" w:rsidRPr="005B042E">
        <w:rPr>
          <w:b/>
          <w:bCs/>
        </w:rPr>
        <w:t xml:space="preserve">M. C. </w:t>
      </w:r>
      <w:r w:rsidRPr="005B042E">
        <w:rPr>
          <w:b/>
          <w:bCs/>
        </w:rPr>
        <w:t>Carafa</w:t>
      </w:r>
      <w:r w:rsidRPr="005B042E">
        <w:rPr>
          <w:b/>
          <w:bCs/>
          <w:vertAlign w:val="superscript"/>
        </w:rPr>
        <w:t>3</w:t>
      </w:r>
      <w:r w:rsidRPr="005B042E">
        <w:rPr>
          <w:b/>
          <w:bCs/>
        </w:rPr>
        <w:t>, and J Ram</w:t>
      </w:r>
      <w:r w:rsidRPr="005B042E">
        <w:rPr>
          <w:rFonts w:cstheme="minorHAnsi"/>
          <w:b/>
          <w:bCs/>
        </w:rPr>
        <w:t>ó</w:t>
      </w:r>
      <w:r w:rsidRPr="005B042E">
        <w:rPr>
          <w:b/>
          <w:bCs/>
        </w:rPr>
        <w:t>n Arrowsmith</w:t>
      </w:r>
      <w:r w:rsidRPr="005B042E">
        <w:rPr>
          <w:b/>
          <w:bCs/>
          <w:vertAlign w:val="superscript"/>
        </w:rPr>
        <w:t>4</w:t>
      </w:r>
    </w:p>
    <w:p w14:paraId="154DEFF8" w14:textId="2E17C046" w:rsidR="00956C82" w:rsidRPr="005B042E" w:rsidRDefault="00956C82" w:rsidP="00591DC7">
      <w:pPr>
        <w:jc w:val="both"/>
      </w:pPr>
      <w:r w:rsidRPr="005B042E">
        <w:rPr>
          <w:vertAlign w:val="superscript"/>
        </w:rPr>
        <w:t>1</w:t>
      </w:r>
      <w:r w:rsidR="001E3405" w:rsidRPr="005B042E">
        <w:rPr>
          <w:vertAlign w:val="superscript"/>
        </w:rPr>
        <w:t xml:space="preserve"> </w:t>
      </w:r>
      <w:r w:rsidR="001E3405" w:rsidRPr="005B042E">
        <w:t xml:space="preserve">Department of Psychological, Health and Territorial Sciences, </w:t>
      </w:r>
      <w:r w:rsidR="00810669" w:rsidRPr="005B042E">
        <w:t>‘</w:t>
      </w:r>
      <w:r w:rsidR="001E3405" w:rsidRPr="005B042E">
        <w:t xml:space="preserve">G. </w:t>
      </w:r>
      <w:proofErr w:type="spellStart"/>
      <w:r w:rsidR="001E3405" w:rsidRPr="005B042E">
        <w:t>d'Annunzio</w:t>
      </w:r>
      <w:proofErr w:type="spellEnd"/>
      <w:r w:rsidR="00810669" w:rsidRPr="005B042E">
        <w:t>’</w:t>
      </w:r>
      <w:r w:rsidR="001E3405" w:rsidRPr="005B042E">
        <w:t xml:space="preserve"> University of Chieti and Pescara</w:t>
      </w:r>
      <w:r w:rsidR="005C234F" w:rsidRPr="005B042E">
        <w:t>,</w:t>
      </w:r>
      <w:r w:rsidR="001E3405" w:rsidRPr="005B042E">
        <w:t xml:space="preserve"> Chieti, Italy</w:t>
      </w:r>
    </w:p>
    <w:p w14:paraId="7544B2D9" w14:textId="7FF86606" w:rsidR="00956C82" w:rsidRPr="005B042E" w:rsidRDefault="00956C82" w:rsidP="00591DC7">
      <w:pPr>
        <w:jc w:val="both"/>
      </w:pPr>
      <w:r w:rsidRPr="005B042E">
        <w:rPr>
          <w:vertAlign w:val="superscript"/>
        </w:rPr>
        <w:t>2</w:t>
      </w:r>
      <w:r w:rsidR="001E3405" w:rsidRPr="005B042E">
        <w:rPr>
          <w:vertAlign w:val="superscript"/>
        </w:rPr>
        <w:t xml:space="preserve"> </w:t>
      </w:r>
      <w:r w:rsidR="001E3405" w:rsidRPr="005B042E">
        <w:t>Department of Earth Science, Utah Valley University, Orem, Utah, United States</w:t>
      </w:r>
    </w:p>
    <w:p w14:paraId="40327FAD" w14:textId="6D0601FB" w:rsidR="00956C82" w:rsidRPr="005B042E" w:rsidRDefault="00956C82" w:rsidP="00591DC7">
      <w:pPr>
        <w:jc w:val="both"/>
        <w:rPr>
          <w:lang w:val="it-IT"/>
        </w:rPr>
      </w:pPr>
      <w:r w:rsidRPr="005B042E">
        <w:rPr>
          <w:vertAlign w:val="superscript"/>
          <w:lang w:val="it-IT"/>
        </w:rPr>
        <w:t>3</w:t>
      </w:r>
      <w:r w:rsidR="001E3405" w:rsidRPr="005B042E">
        <w:rPr>
          <w:vertAlign w:val="superscript"/>
          <w:lang w:val="it-IT"/>
        </w:rPr>
        <w:t xml:space="preserve"> </w:t>
      </w:r>
      <w:r w:rsidR="001E3405" w:rsidRPr="005B042E">
        <w:rPr>
          <w:lang w:val="it-IT"/>
        </w:rPr>
        <w:t>Istituto Nazionale di Geofisica e Vulcanologia (INGV), Rome, Italy</w:t>
      </w:r>
    </w:p>
    <w:p w14:paraId="5849CF47" w14:textId="3CF41548" w:rsidR="00956C82" w:rsidRPr="005B042E" w:rsidRDefault="00956C82" w:rsidP="00591DC7">
      <w:pPr>
        <w:jc w:val="both"/>
      </w:pPr>
      <w:r w:rsidRPr="005B042E">
        <w:rPr>
          <w:vertAlign w:val="superscript"/>
        </w:rPr>
        <w:t>4</w:t>
      </w:r>
      <w:r w:rsidR="001E3405" w:rsidRPr="005B042E">
        <w:rPr>
          <w:vertAlign w:val="superscript"/>
        </w:rPr>
        <w:t xml:space="preserve"> </w:t>
      </w:r>
      <w:r w:rsidR="001E3405" w:rsidRPr="005B042E">
        <w:t>School of Earth and Space Exploration, College of Liberal Arts and Sciences, Arizona State University, Tempe, Arizona, United States</w:t>
      </w:r>
    </w:p>
    <w:p w14:paraId="67763BF4" w14:textId="3DE6EDDC" w:rsidR="001E3405" w:rsidRPr="005B042E" w:rsidRDefault="001E3405" w:rsidP="00591DC7">
      <w:pPr>
        <w:jc w:val="both"/>
      </w:pPr>
    </w:p>
    <w:p w14:paraId="5F3FF22D" w14:textId="11C0AF5D" w:rsidR="001E3405" w:rsidRPr="005B042E" w:rsidRDefault="001E3405" w:rsidP="00591DC7">
      <w:pPr>
        <w:jc w:val="both"/>
        <w:rPr>
          <w:rFonts w:cstheme="minorHAnsi"/>
          <w:b/>
          <w:bCs/>
        </w:rPr>
      </w:pPr>
      <w:r w:rsidRPr="005B042E">
        <w:rPr>
          <w:rFonts w:cstheme="minorHAnsi"/>
          <w:b/>
          <w:bCs/>
        </w:rPr>
        <w:t xml:space="preserve">Keywords: </w:t>
      </w:r>
      <w:r w:rsidR="00D07B15" w:rsidRPr="005B042E">
        <w:rPr>
          <w:rFonts w:cstheme="minorHAnsi"/>
          <w:b/>
          <w:bCs/>
        </w:rPr>
        <w:t xml:space="preserve">active tectonics, </w:t>
      </w:r>
      <w:r w:rsidR="00F37E81" w:rsidRPr="005B042E">
        <w:rPr>
          <w:rFonts w:cstheme="minorHAnsi"/>
          <w:b/>
          <w:bCs/>
        </w:rPr>
        <w:t xml:space="preserve">seismic hazard, </w:t>
      </w:r>
      <w:r w:rsidR="00D07B15" w:rsidRPr="005B042E">
        <w:rPr>
          <w:rFonts w:cstheme="minorHAnsi"/>
          <w:b/>
          <w:bCs/>
        </w:rPr>
        <w:t xml:space="preserve">faulting, </w:t>
      </w:r>
      <w:r w:rsidR="00F37E81" w:rsidRPr="005B042E">
        <w:rPr>
          <w:rFonts w:cstheme="minorHAnsi"/>
          <w:b/>
          <w:bCs/>
        </w:rPr>
        <w:t xml:space="preserve">seismology, </w:t>
      </w:r>
      <w:r w:rsidR="006142BC" w:rsidRPr="005B042E">
        <w:rPr>
          <w:rFonts w:cstheme="minorHAnsi"/>
          <w:b/>
          <w:bCs/>
        </w:rPr>
        <w:t xml:space="preserve">historical seismicity, </w:t>
      </w:r>
      <w:proofErr w:type="spellStart"/>
      <w:r w:rsidR="00F37E81" w:rsidRPr="005B042E">
        <w:rPr>
          <w:rFonts w:cstheme="minorHAnsi"/>
          <w:b/>
          <w:bCs/>
        </w:rPr>
        <w:t>paleoseismicity</w:t>
      </w:r>
      <w:proofErr w:type="spellEnd"/>
      <w:r w:rsidR="00F37E81" w:rsidRPr="005B042E">
        <w:rPr>
          <w:rFonts w:cstheme="minorHAnsi"/>
          <w:b/>
          <w:bCs/>
        </w:rPr>
        <w:t xml:space="preserve">, geomorphology, </w:t>
      </w:r>
      <w:r w:rsidR="006142BC" w:rsidRPr="005B042E">
        <w:rPr>
          <w:rFonts w:cstheme="minorHAnsi"/>
          <w:b/>
          <w:bCs/>
        </w:rPr>
        <w:t>high</w:t>
      </w:r>
      <w:r w:rsidR="00810669" w:rsidRPr="005B042E">
        <w:rPr>
          <w:rFonts w:cstheme="minorHAnsi"/>
          <w:b/>
          <w:bCs/>
        </w:rPr>
        <w:t xml:space="preserve"> </w:t>
      </w:r>
      <w:r w:rsidR="006142BC" w:rsidRPr="005B042E">
        <w:rPr>
          <w:rFonts w:cstheme="minorHAnsi"/>
          <w:b/>
          <w:bCs/>
        </w:rPr>
        <w:t xml:space="preserve">resolution topography, field geology, </w:t>
      </w:r>
      <w:r w:rsidR="00F37E81" w:rsidRPr="005B042E">
        <w:rPr>
          <w:rFonts w:cstheme="minorHAnsi"/>
          <w:b/>
          <w:bCs/>
        </w:rPr>
        <w:t>structural geology</w:t>
      </w:r>
    </w:p>
    <w:p w14:paraId="23112D60" w14:textId="77777777" w:rsidR="006142BC" w:rsidRPr="005B042E" w:rsidRDefault="006142BC" w:rsidP="00591DC7">
      <w:pPr>
        <w:jc w:val="both"/>
        <w:rPr>
          <w:b/>
          <w:bCs/>
        </w:rPr>
      </w:pPr>
    </w:p>
    <w:p w14:paraId="1DC194E0" w14:textId="24D3B9A9" w:rsidR="001E3405" w:rsidRPr="005B042E" w:rsidRDefault="001E3405" w:rsidP="00591DC7">
      <w:pPr>
        <w:jc w:val="both"/>
      </w:pPr>
    </w:p>
    <w:p w14:paraId="0C4CC542" w14:textId="05A9C224" w:rsidR="001E3405" w:rsidRPr="005B042E" w:rsidRDefault="001E3405" w:rsidP="00A47009">
      <w:pPr>
        <w:shd w:val="clear" w:color="auto" w:fill="FFFFFF"/>
        <w:spacing w:after="0" w:line="360" w:lineRule="atLeast"/>
        <w:jc w:val="both"/>
        <w:outlineLvl w:val="2"/>
        <w:rPr>
          <w:rFonts w:eastAsia="Times New Roman" w:cstheme="minorHAnsi"/>
          <w:b/>
          <w:bCs/>
          <w:caps/>
          <w:sz w:val="24"/>
          <w:szCs w:val="24"/>
          <w:lang w:eastAsia="it-IT"/>
        </w:rPr>
      </w:pPr>
      <w:r w:rsidRPr="005B042E">
        <w:rPr>
          <w:rFonts w:eastAsia="Times New Roman" w:cstheme="minorHAnsi"/>
          <w:b/>
          <w:bCs/>
          <w:caps/>
          <w:sz w:val="24"/>
          <w:szCs w:val="24"/>
          <w:lang w:eastAsia="it-IT"/>
        </w:rPr>
        <w:t>Editorial on the Research Topic</w:t>
      </w:r>
    </w:p>
    <w:p w14:paraId="5C8982F8" w14:textId="77777777" w:rsidR="00A47009" w:rsidRPr="005B042E" w:rsidRDefault="00A47009" w:rsidP="00A47009">
      <w:pPr>
        <w:shd w:val="clear" w:color="auto" w:fill="FFFFFF"/>
        <w:spacing w:after="0" w:line="360" w:lineRule="atLeast"/>
        <w:jc w:val="both"/>
        <w:outlineLvl w:val="2"/>
        <w:rPr>
          <w:rFonts w:eastAsia="Times New Roman" w:cstheme="minorHAnsi"/>
          <w:b/>
          <w:bCs/>
          <w:caps/>
          <w:sz w:val="24"/>
          <w:szCs w:val="24"/>
          <w:lang w:eastAsia="it-IT"/>
        </w:rPr>
      </w:pPr>
    </w:p>
    <w:p w14:paraId="3D4D0F12" w14:textId="22723E29" w:rsidR="001E3405" w:rsidRPr="005B042E" w:rsidRDefault="001E3405" w:rsidP="00A47009">
      <w:pPr>
        <w:shd w:val="clear" w:color="auto" w:fill="FFFFFF"/>
        <w:spacing w:after="0" w:line="360" w:lineRule="atLeast"/>
        <w:jc w:val="both"/>
        <w:outlineLvl w:val="2"/>
        <w:rPr>
          <w:rFonts w:eastAsia="Times New Roman" w:cstheme="minorHAnsi"/>
          <w:b/>
          <w:bCs/>
          <w:caps/>
          <w:sz w:val="24"/>
          <w:szCs w:val="24"/>
          <w:lang w:eastAsia="it-IT"/>
        </w:rPr>
      </w:pPr>
      <w:r w:rsidRPr="005B042E">
        <w:rPr>
          <w:rFonts w:eastAsia="Times New Roman" w:cstheme="minorHAnsi"/>
          <w:b/>
          <w:bCs/>
          <w:caps/>
          <w:sz w:val="24"/>
          <w:szCs w:val="24"/>
          <w:lang w:eastAsia="it-IT"/>
        </w:rPr>
        <w:t>Unveiling Active Faults: Multiscale Perspectives and Alternative Approaches Addressing the Seismic Hazard Challenge</w:t>
      </w:r>
    </w:p>
    <w:p w14:paraId="13C76B1C" w14:textId="77777777" w:rsidR="00A47009" w:rsidRPr="005B042E" w:rsidRDefault="00A47009" w:rsidP="00A47009">
      <w:pPr>
        <w:shd w:val="clear" w:color="auto" w:fill="FFFFFF"/>
        <w:spacing w:after="0" w:line="360" w:lineRule="atLeast"/>
        <w:jc w:val="both"/>
        <w:outlineLvl w:val="2"/>
        <w:rPr>
          <w:rFonts w:eastAsia="Times New Roman" w:cstheme="minorHAnsi"/>
          <w:b/>
          <w:bCs/>
          <w:caps/>
          <w:sz w:val="24"/>
          <w:szCs w:val="24"/>
          <w:lang w:eastAsia="it-IT"/>
        </w:rPr>
      </w:pPr>
    </w:p>
    <w:p w14:paraId="03F546D4" w14:textId="5A6FFCFD" w:rsidR="0052388F" w:rsidRPr="005B042E" w:rsidRDefault="00F86704" w:rsidP="00D35782">
      <w:pPr>
        <w:ind w:firstLine="720"/>
        <w:jc w:val="both"/>
      </w:pPr>
      <w:r w:rsidRPr="005B042E">
        <w:t>Investigation</w:t>
      </w:r>
      <w:r w:rsidR="001333E5" w:rsidRPr="005B042E">
        <w:t>s</w:t>
      </w:r>
      <w:r w:rsidRPr="005B042E">
        <w:t xml:space="preserve"> of seismic hazard across the range of tectonic environments on Earth </w:t>
      </w:r>
      <w:r w:rsidR="00B96D56" w:rsidRPr="005B042E">
        <w:t xml:space="preserve">are </w:t>
      </w:r>
      <w:r w:rsidRPr="005B042E">
        <w:t xml:space="preserve">challenging because </w:t>
      </w:r>
      <w:r w:rsidR="00B96D56" w:rsidRPr="005B042E">
        <w:t xml:space="preserve">they </w:t>
      </w:r>
      <w:r w:rsidRPr="005B042E">
        <w:t>require high</w:t>
      </w:r>
      <w:r w:rsidR="003711B7" w:rsidRPr="005B042E">
        <w:t xml:space="preserve"> </w:t>
      </w:r>
      <w:r w:rsidRPr="005B042E">
        <w:t xml:space="preserve">quality data from multiple disciplines </w:t>
      </w:r>
      <w:r w:rsidR="00852634" w:rsidRPr="005B042E">
        <w:t>(e.g., seismology, structural geology, geomorphology,</w:t>
      </w:r>
      <w:r w:rsidR="001333E5" w:rsidRPr="005B042E">
        <w:t xml:space="preserve"> geochronology, arch</w:t>
      </w:r>
      <w:r w:rsidR="00023759" w:rsidRPr="005B042E">
        <w:t>a</w:t>
      </w:r>
      <w:r w:rsidR="001333E5" w:rsidRPr="005B042E">
        <w:t>eology, and</w:t>
      </w:r>
      <w:r w:rsidR="00852634" w:rsidRPr="005B042E">
        <w:t xml:space="preserve"> geodesy) </w:t>
      </w:r>
      <w:r w:rsidRPr="005B042E">
        <w:t xml:space="preserve">covering a wide range of </w:t>
      </w:r>
      <w:r w:rsidR="00852634" w:rsidRPr="005B042E">
        <w:t>temporal (days to millennia</w:t>
      </w:r>
      <w:r w:rsidR="00FD51E0" w:rsidRPr="005B042E">
        <w:t>l</w:t>
      </w:r>
      <w:r w:rsidR="00852634" w:rsidRPr="005B042E">
        <w:t xml:space="preserve">) and </w:t>
      </w:r>
      <w:r w:rsidRPr="005B042E">
        <w:t xml:space="preserve">spatial </w:t>
      </w:r>
      <w:r w:rsidR="00852634" w:rsidRPr="005B042E">
        <w:t xml:space="preserve">(e.g., microns to hundreds of kilometers) </w:t>
      </w:r>
      <w:r w:rsidRPr="005B042E">
        <w:t>scales</w:t>
      </w:r>
      <w:r w:rsidR="001333E5" w:rsidRPr="005B042E">
        <w:t xml:space="preserve"> and because seismogenic conditions </w:t>
      </w:r>
      <w:r w:rsidR="007D460B" w:rsidRPr="005B042E">
        <w:t xml:space="preserve">and drivers </w:t>
      </w:r>
      <w:r w:rsidR="001333E5" w:rsidRPr="005B042E">
        <w:t xml:space="preserve">are variable and </w:t>
      </w:r>
      <w:r w:rsidR="00A6774E" w:rsidRPr="005B042E">
        <w:t>fluctuating</w:t>
      </w:r>
      <w:r w:rsidRPr="005B042E">
        <w:t xml:space="preserve">. </w:t>
      </w:r>
      <w:r w:rsidR="001333E5" w:rsidRPr="005B042E">
        <w:t xml:space="preserve">The international earthquake science community has become more disciplinarily integrative over the past several decades with the establishment of collaborative </w:t>
      </w:r>
      <w:r w:rsidR="00611DF3" w:rsidRPr="005B042E">
        <w:t>geological and ge</w:t>
      </w:r>
      <w:r w:rsidR="00023759" w:rsidRPr="005B042E">
        <w:t>o</w:t>
      </w:r>
      <w:r w:rsidR="00611DF3" w:rsidRPr="005B042E">
        <w:t>physical</w:t>
      </w:r>
      <w:r w:rsidR="00934823" w:rsidRPr="005B042E">
        <w:t xml:space="preserve"> </w:t>
      </w:r>
      <w:r w:rsidR="001333E5" w:rsidRPr="005B042E">
        <w:t>centers</w:t>
      </w:r>
      <w:r w:rsidR="00C73B2E" w:rsidRPr="005B042E">
        <w:t xml:space="preserve"> </w:t>
      </w:r>
      <w:r w:rsidR="00C73B2E" w:rsidRPr="005B042E">
        <w:t xml:space="preserve">such as (but not limited to) the Southern California Earthquake Center (SCEC, </w:t>
      </w:r>
      <w:hyperlink r:id="rId5" w:history="1">
        <w:r w:rsidR="00C73B2E" w:rsidRPr="005B042E">
          <w:rPr>
            <w:rStyle w:val="Collegamentoipertestuale"/>
            <w:color w:val="auto"/>
          </w:rPr>
          <w:t>https://www.scec.org/</w:t>
        </w:r>
      </w:hyperlink>
      <w:r w:rsidR="00C73B2E" w:rsidRPr="005B042E">
        <w:t xml:space="preserve">), United States Geological Survey (USGS, </w:t>
      </w:r>
      <w:hyperlink r:id="rId6" w:history="1">
        <w:r w:rsidR="00C73B2E" w:rsidRPr="005B042E">
          <w:rPr>
            <w:rStyle w:val="Collegamentoipertestuale"/>
            <w:color w:val="auto"/>
          </w:rPr>
          <w:t>https://earthquake.usgs.gov/</w:t>
        </w:r>
      </w:hyperlink>
      <w:r w:rsidR="00C73B2E" w:rsidRPr="005B042E">
        <w:t xml:space="preserve">), the National Institute of Geophysics and Volcanology (INGV, https://www.ingv.it/), the Interuniversity Center for 3D </w:t>
      </w:r>
      <w:proofErr w:type="spellStart"/>
      <w:r w:rsidR="00C73B2E" w:rsidRPr="005B042E">
        <w:t>Seismotectonics</w:t>
      </w:r>
      <w:proofErr w:type="spellEnd"/>
      <w:r w:rsidR="00C73B2E" w:rsidRPr="005B042E">
        <w:t xml:space="preserve"> with territorial applications (CRUST, </w:t>
      </w:r>
      <w:hyperlink r:id="rId7" w:history="1">
        <w:r w:rsidR="00C73B2E" w:rsidRPr="005B042E">
          <w:rPr>
            <w:rStyle w:val="Collegamentoipertestuale"/>
            <w:color w:val="auto"/>
          </w:rPr>
          <w:t>https://www.crust.unich.it/</w:t>
        </w:r>
      </w:hyperlink>
      <w:r w:rsidR="00C73B2E" w:rsidRPr="005B042E">
        <w:t>).</w:t>
      </w:r>
    </w:p>
    <w:p w14:paraId="50DCE2E1" w14:textId="51385E8E" w:rsidR="00F86704" w:rsidRPr="005B042E" w:rsidRDefault="001333E5" w:rsidP="00D35782">
      <w:pPr>
        <w:ind w:firstLine="720"/>
        <w:jc w:val="both"/>
      </w:pPr>
      <w:r w:rsidRPr="005B042E">
        <w:t xml:space="preserve">Collaborations along with improvements in data sources such as the implementation of </w:t>
      </w:r>
      <w:r w:rsidR="007D460B" w:rsidRPr="005B042E">
        <w:t>denser</w:t>
      </w:r>
      <w:r w:rsidRPr="005B042E">
        <w:t xml:space="preserve"> seismic </w:t>
      </w:r>
      <w:r w:rsidR="007D460B" w:rsidRPr="005B042E">
        <w:t xml:space="preserve">and geodetic </w:t>
      </w:r>
      <w:r w:rsidRPr="005B042E">
        <w:t xml:space="preserve">arrays, high resolution (meter-scale and better) topographic data, improvements in geochronology, and the </w:t>
      </w:r>
      <w:r w:rsidR="007D460B" w:rsidRPr="005B042E">
        <w:t xml:space="preserve">widespread availability of catalogued </w:t>
      </w:r>
      <w:r w:rsidR="00A6774E" w:rsidRPr="005B042E">
        <w:t>geophysical</w:t>
      </w:r>
      <w:r w:rsidR="007D460B" w:rsidRPr="005B042E">
        <w:t xml:space="preserve"> data</w:t>
      </w:r>
      <w:r w:rsidR="008B4DF7" w:rsidRPr="005B042E">
        <w:t>,</w:t>
      </w:r>
      <w:r w:rsidR="007D460B" w:rsidRPr="005B042E">
        <w:t xml:space="preserve"> all present opportunities </w:t>
      </w:r>
      <w:r w:rsidR="007D460B" w:rsidRPr="005B042E">
        <w:lastRenderedPageBreak/>
        <w:t>to unveil new details about active faulting. With that in mind, we proposed this Frontiers in Earth Science Research Topic as a venue for publishing disparate approaches for addressing seismic hazard</w:t>
      </w:r>
      <w:r w:rsidR="00A6774E" w:rsidRPr="005B042E">
        <w:t>.</w:t>
      </w:r>
    </w:p>
    <w:p w14:paraId="0C53B9AE" w14:textId="0224A23B" w:rsidR="00C73B2E" w:rsidRPr="005B042E" w:rsidRDefault="00707EFE" w:rsidP="00D35782">
      <w:pPr>
        <w:spacing w:line="276" w:lineRule="auto"/>
        <w:ind w:firstLine="720"/>
        <w:jc w:val="both"/>
      </w:pPr>
      <w:r w:rsidRPr="005B042E">
        <w:t>This Research Topic includes sixteen published articles investigati</w:t>
      </w:r>
      <w:r w:rsidR="00A6774E" w:rsidRPr="005B042E">
        <w:t>ng</w:t>
      </w:r>
      <w:r w:rsidRPr="005B042E">
        <w:t xml:space="preserve"> </w:t>
      </w:r>
      <w:r w:rsidR="00BD48D4" w:rsidRPr="005B042E">
        <w:t>diverse tectonic regions</w:t>
      </w:r>
      <w:r w:rsidR="00A6774E" w:rsidRPr="005B042E">
        <w:t xml:space="preserve"> of the Earth</w:t>
      </w:r>
      <w:r w:rsidRPr="005B042E">
        <w:t xml:space="preserve">, at different time- and resolution scales, spanning from low-to-fast deformation rates contexts, using </w:t>
      </w:r>
      <w:r w:rsidR="00A6774E" w:rsidRPr="005B042E">
        <w:t>complementary</w:t>
      </w:r>
      <w:r w:rsidR="0074530A" w:rsidRPr="005B042E">
        <w:t xml:space="preserve"> data </w:t>
      </w:r>
      <w:r w:rsidRPr="005B042E">
        <w:t xml:space="preserve">approaches </w:t>
      </w:r>
      <w:r w:rsidR="00A6774E" w:rsidRPr="005B042E">
        <w:t>spanning from</w:t>
      </w:r>
      <w:r w:rsidR="00FA6D41" w:rsidRPr="005B042E">
        <w:t xml:space="preserve"> earthquake geology</w:t>
      </w:r>
      <w:r w:rsidR="00A6774E" w:rsidRPr="005B042E">
        <w:t xml:space="preserve"> to</w:t>
      </w:r>
      <w:r w:rsidR="00FA6D41" w:rsidRPr="005B042E">
        <w:t xml:space="preserve"> seismology, </w:t>
      </w:r>
      <w:proofErr w:type="spellStart"/>
      <w:r w:rsidR="00FA6D41" w:rsidRPr="005B042E">
        <w:t>seismotectonics</w:t>
      </w:r>
      <w:proofErr w:type="spellEnd"/>
      <w:r w:rsidR="00FA6D41" w:rsidRPr="005B042E">
        <w:t xml:space="preserve">, </w:t>
      </w:r>
      <w:r w:rsidR="00A6774E" w:rsidRPr="005B042E">
        <w:t xml:space="preserve">and </w:t>
      </w:r>
      <w:r w:rsidR="00FA6D41" w:rsidRPr="005B042E">
        <w:t>geomechanics</w:t>
      </w:r>
      <w:r w:rsidR="0074530A" w:rsidRPr="005B042E">
        <w:t xml:space="preserve"> (Figure 1)</w:t>
      </w:r>
      <w:r w:rsidR="00FE26CB" w:rsidRPr="005B042E">
        <w:t>.</w:t>
      </w:r>
      <w:r w:rsidRPr="005B042E">
        <w:t xml:space="preserve"> </w:t>
      </w:r>
      <w:r w:rsidR="00B96D56" w:rsidRPr="005B042E">
        <w:t>Here we provide a short review of the contributions</w:t>
      </w:r>
      <w:r w:rsidR="00C73B2E" w:rsidRPr="005B042E">
        <w:t xml:space="preserve"> </w:t>
      </w:r>
      <w:r w:rsidR="00C73B2E" w:rsidRPr="005B042E">
        <w:t xml:space="preserve">organized by the investigation’s primary methodology. </w:t>
      </w:r>
    </w:p>
    <w:p w14:paraId="3623BFDD" w14:textId="0306ED14" w:rsidR="00707EFE" w:rsidRPr="005B042E" w:rsidRDefault="00707EFE" w:rsidP="00D83737">
      <w:pPr>
        <w:spacing w:line="276" w:lineRule="auto"/>
        <w:jc w:val="both"/>
      </w:pPr>
    </w:p>
    <w:p w14:paraId="0CA40745" w14:textId="672DDFA3" w:rsidR="0074530A" w:rsidRPr="005B042E" w:rsidRDefault="0074530A" w:rsidP="00885C58">
      <w:pPr>
        <w:spacing w:line="276" w:lineRule="auto"/>
        <w:jc w:val="both"/>
      </w:pPr>
    </w:p>
    <w:p w14:paraId="018CA4C2" w14:textId="77777777" w:rsidR="00D20D4D" w:rsidRPr="005B042E" w:rsidRDefault="00142F5C" w:rsidP="004F565D">
      <w:pPr>
        <w:shd w:val="clear" w:color="auto" w:fill="FFFFFF"/>
        <w:spacing w:after="0" w:line="276" w:lineRule="auto"/>
        <w:jc w:val="both"/>
        <w:outlineLvl w:val="2"/>
        <w:rPr>
          <w:rFonts w:eastAsia="Times New Roman" w:cstheme="minorHAnsi"/>
          <w:b/>
          <w:bCs/>
          <w:caps/>
          <w:sz w:val="24"/>
          <w:szCs w:val="24"/>
          <w:lang w:eastAsia="it-IT"/>
        </w:rPr>
      </w:pPr>
      <w:r w:rsidRPr="005B042E">
        <w:rPr>
          <w:rFonts w:eastAsia="Times New Roman" w:cstheme="minorHAnsi"/>
          <w:b/>
          <w:bCs/>
          <w:caps/>
          <w:sz w:val="24"/>
          <w:szCs w:val="24"/>
          <w:lang w:eastAsia="it-IT"/>
        </w:rPr>
        <w:t>long-term</w:t>
      </w:r>
      <w:r w:rsidR="00843CF8" w:rsidRPr="005B042E">
        <w:rPr>
          <w:rFonts w:eastAsia="Times New Roman" w:cstheme="minorHAnsi"/>
          <w:b/>
          <w:bCs/>
          <w:caps/>
          <w:sz w:val="24"/>
          <w:szCs w:val="24"/>
          <w:lang w:eastAsia="it-IT"/>
        </w:rPr>
        <w:t xml:space="preserve"> ACTIVE</w:t>
      </w:r>
      <w:r w:rsidRPr="005B042E">
        <w:rPr>
          <w:rFonts w:eastAsia="Times New Roman" w:cstheme="minorHAnsi"/>
          <w:b/>
          <w:bCs/>
          <w:caps/>
          <w:sz w:val="24"/>
          <w:szCs w:val="24"/>
          <w:lang w:eastAsia="it-IT"/>
        </w:rPr>
        <w:t xml:space="preserve"> fault behavior </w:t>
      </w:r>
      <w:r w:rsidR="002B43EA" w:rsidRPr="005B042E">
        <w:rPr>
          <w:rFonts w:eastAsia="Times New Roman" w:cstheme="minorHAnsi"/>
          <w:b/>
          <w:bCs/>
          <w:caps/>
          <w:sz w:val="24"/>
          <w:szCs w:val="24"/>
          <w:lang w:eastAsia="it-IT"/>
        </w:rPr>
        <w:t xml:space="preserve">from </w:t>
      </w:r>
      <w:r w:rsidR="00CC2E88" w:rsidRPr="005B042E">
        <w:rPr>
          <w:rFonts w:eastAsia="Times New Roman" w:cstheme="minorHAnsi"/>
          <w:b/>
          <w:bCs/>
          <w:caps/>
          <w:sz w:val="24"/>
          <w:szCs w:val="24"/>
          <w:lang w:eastAsia="it-IT"/>
        </w:rPr>
        <w:t>historical seismicity and pala</w:t>
      </w:r>
      <w:r w:rsidR="00B50ED4" w:rsidRPr="005B042E">
        <w:rPr>
          <w:rFonts w:eastAsia="Times New Roman" w:cstheme="minorHAnsi"/>
          <w:b/>
          <w:bCs/>
          <w:caps/>
          <w:sz w:val="24"/>
          <w:szCs w:val="24"/>
          <w:lang w:eastAsia="it-IT"/>
        </w:rPr>
        <w:t>e</w:t>
      </w:r>
      <w:r w:rsidR="00CC2E88" w:rsidRPr="005B042E">
        <w:rPr>
          <w:rFonts w:eastAsia="Times New Roman" w:cstheme="minorHAnsi"/>
          <w:b/>
          <w:bCs/>
          <w:caps/>
          <w:sz w:val="24"/>
          <w:szCs w:val="24"/>
          <w:lang w:eastAsia="it-IT"/>
        </w:rPr>
        <w:t>oseismolog</w:t>
      </w:r>
      <w:r w:rsidR="0078309E" w:rsidRPr="005B042E">
        <w:rPr>
          <w:rFonts w:eastAsia="Times New Roman" w:cstheme="minorHAnsi"/>
          <w:b/>
          <w:bCs/>
          <w:caps/>
          <w:sz w:val="24"/>
          <w:szCs w:val="24"/>
          <w:lang w:eastAsia="it-IT"/>
        </w:rPr>
        <w:t xml:space="preserve">y </w:t>
      </w:r>
    </w:p>
    <w:p w14:paraId="6FA0D73B" w14:textId="77777777" w:rsidR="0078309E" w:rsidRPr="005B042E" w:rsidRDefault="0078309E" w:rsidP="004F565D">
      <w:pPr>
        <w:shd w:val="clear" w:color="auto" w:fill="FFFFFF"/>
        <w:spacing w:after="0" w:line="276" w:lineRule="auto"/>
        <w:jc w:val="both"/>
        <w:outlineLvl w:val="2"/>
      </w:pPr>
    </w:p>
    <w:p w14:paraId="5F0DAFC3" w14:textId="487816DF" w:rsidR="00EC6AAF" w:rsidRPr="005B042E" w:rsidRDefault="00FA6D41" w:rsidP="00EC6AAF">
      <w:pPr>
        <w:spacing w:line="276" w:lineRule="auto"/>
        <w:ind w:firstLine="720"/>
        <w:contextualSpacing/>
        <w:jc w:val="both"/>
        <w:rPr>
          <w:rFonts w:cstheme="minorHAnsi"/>
          <w:shd w:val="clear" w:color="auto" w:fill="FFFFFF"/>
        </w:rPr>
      </w:pPr>
      <w:r w:rsidRPr="005B042E">
        <w:t xml:space="preserve">Along the eastern margin of the Tibetan Plateau, </w:t>
      </w:r>
      <w:hyperlink r:id="rId8" w:history="1">
        <w:r w:rsidRPr="005B042E">
          <w:rPr>
            <w:rStyle w:val="Collegamentoipertestuale"/>
            <w:color w:val="auto"/>
          </w:rPr>
          <w:t>Liang et al.</w:t>
        </w:r>
      </w:hyperlink>
      <w:r w:rsidRPr="005B042E">
        <w:t xml:space="preserve"> </w:t>
      </w:r>
      <w:r w:rsidR="00C922A4" w:rsidRPr="005B042E">
        <w:rPr>
          <w:rFonts w:cstheme="minorHAnsi"/>
          <w:shd w:val="clear" w:color="auto" w:fill="FFFFFF"/>
        </w:rPr>
        <w:t xml:space="preserve">present evidence for </w:t>
      </w:r>
      <w:r w:rsidRPr="005B042E">
        <w:rPr>
          <w:rFonts w:cstheme="minorHAnsi"/>
          <w:shd w:val="clear" w:color="auto" w:fill="FFFFFF"/>
        </w:rPr>
        <w:t xml:space="preserve">accelerating stress release along </w:t>
      </w:r>
      <w:r w:rsidR="0000031C" w:rsidRPr="005B042E">
        <w:rPr>
          <w:rFonts w:cstheme="minorHAnsi"/>
          <w:shd w:val="clear" w:color="auto" w:fill="FFFFFF"/>
        </w:rPr>
        <w:t>a section</w:t>
      </w:r>
      <w:r w:rsidRPr="005B042E">
        <w:rPr>
          <w:rFonts w:cstheme="minorHAnsi"/>
          <w:shd w:val="clear" w:color="auto" w:fill="FFFFFF"/>
        </w:rPr>
        <w:t xml:space="preserve"> </w:t>
      </w:r>
      <w:r w:rsidR="0000031C" w:rsidRPr="005B042E">
        <w:rPr>
          <w:rFonts w:cstheme="minorHAnsi"/>
          <w:shd w:val="clear" w:color="auto" w:fill="FFFFFF"/>
        </w:rPr>
        <w:t>(</w:t>
      </w:r>
      <w:proofErr w:type="spellStart"/>
      <w:r w:rsidRPr="005B042E">
        <w:rPr>
          <w:rFonts w:cstheme="minorHAnsi"/>
          <w:shd w:val="clear" w:color="auto" w:fill="FFFFFF"/>
        </w:rPr>
        <w:t>Luhuo</w:t>
      </w:r>
      <w:proofErr w:type="spellEnd"/>
      <w:r w:rsidR="0000031C" w:rsidRPr="005B042E">
        <w:rPr>
          <w:rFonts w:cstheme="minorHAnsi"/>
          <w:shd w:val="clear" w:color="auto" w:fill="FFFFFF"/>
        </w:rPr>
        <w:t>)</w:t>
      </w:r>
      <w:r w:rsidRPr="005B042E">
        <w:rPr>
          <w:rFonts w:cstheme="minorHAnsi"/>
          <w:shd w:val="clear" w:color="auto" w:fill="FFFFFF"/>
        </w:rPr>
        <w:t xml:space="preserve"> of the </w:t>
      </w:r>
      <w:proofErr w:type="spellStart"/>
      <w:r w:rsidRPr="005B042E">
        <w:rPr>
          <w:rFonts w:cstheme="minorHAnsi"/>
          <w:shd w:val="clear" w:color="auto" w:fill="FFFFFF"/>
        </w:rPr>
        <w:t>Xianshuihe</w:t>
      </w:r>
      <w:proofErr w:type="spellEnd"/>
      <w:r w:rsidRPr="005B042E">
        <w:rPr>
          <w:rFonts w:cstheme="minorHAnsi"/>
          <w:shd w:val="clear" w:color="auto" w:fill="FFFFFF"/>
        </w:rPr>
        <w:t xml:space="preserve"> strike-slip fault. </w:t>
      </w:r>
      <w:r w:rsidR="00CD22B5" w:rsidRPr="005B042E">
        <w:rPr>
          <w:rFonts w:cstheme="minorHAnsi"/>
          <w:shd w:val="clear" w:color="auto" w:fill="FFFFFF"/>
        </w:rPr>
        <w:t>F</w:t>
      </w:r>
      <w:r w:rsidRPr="005B042E">
        <w:rPr>
          <w:rFonts w:cstheme="minorHAnsi"/>
          <w:shd w:val="clear" w:color="auto" w:fill="FFFFFF"/>
        </w:rPr>
        <w:t>ield investigations, trench excavations, and analysis of historical earthquakes</w:t>
      </w:r>
      <w:r w:rsidR="005C2ED3" w:rsidRPr="005B042E">
        <w:rPr>
          <w:rFonts w:cstheme="minorHAnsi"/>
          <w:shd w:val="clear" w:color="auto" w:fill="FFFFFF"/>
        </w:rPr>
        <w:t xml:space="preserve"> documented six seismic events </w:t>
      </w:r>
      <w:r w:rsidR="00023759" w:rsidRPr="005B042E">
        <w:rPr>
          <w:rFonts w:cstheme="minorHAnsi"/>
          <w:shd w:val="clear" w:color="auto" w:fill="FFFFFF"/>
        </w:rPr>
        <w:t xml:space="preserve">that </w:t>
      </w:r>
      <w:r w:rsidR="005C2ED3" w:rsidRPr="005B042E">
        <w:rPr>
          <w:rFonts w:cstheme="minorHAnsi"/>
          <w:shd w:val="clear" w:color="auto" w:fill="FFFFFF"/>
        </w:rPr>
        <w:t xml:space="preserve">occurred in </w:t>
      </w:r>
      <w:r w:rsidRPr="005B042E">
        <w:rPr>
          <w:rFonts w:cstheme="minorHAnsi"/>
          <w:shd w:val="clear" w:color="auto" w:fill="FFFFFF"/>
        </w:rPr>
        <w:t xml:space="preserve">the past 3ky. </w:t>
      </w:r>
      <w:r w:rsidR="005C2ED3" w:rsidRPr="005B042E">
        <w:rPr>
          <w:rFonts w:cstheme="minorHAnsi"/>
          <w:shd w:val="clear" w:color="auto" w:fill="FFFFFF"/>
        </w:rPr>
        <w:t>Periods</w:t>
      </w:r>
      <w:r w:rsidRPr="005B042E">
        <w:rPr>
          <w:rFonts w:cstheme="minorHAnsi"/>
          <w:shd w:val="clear" w:color="auto" w:fill="FFFFFF"/>
        </w:rPr>
        <w:t xml:space="preserve"> </w:t>
      </w:r>
      <w:r w:rsidR="00023759" w:rsidRPr="005B042E">
        <w:rPr>
          <w:rFonts w:cstheme="minorHAnsi"/>
          <w:shd w:val="clear" w:color="auto" w:fill="FFFFFF"/>
        </w:rPr>
        <w:t>o</w:t>
      </w:r>
      <w:r w:rsidR="005C2ED3" w:rsidRPr="005B042E">
        <w:rPr>
          <w:rFonts w:cstheme="minorHAnsi"/>
          <w:shd w:val="clear" w:color="auto" w:fill="FFFFFF"/>
        </w:rPr>
        <w:t xml:space="preserve">f slip pulses </w:t>
      </w:r>
      <w:r w:rsidRPr="005B042E">
        <w:rPr>
          <w:rFonts w:cstheme="minorHAnsi"/>
          <w:shd w:val="clear" w:color="auto" w:fill="FFFFFF"/>
        </w:rPr>
        <w:t xml:space="preserve">were </w:t>
      </w:r>
      <w:r w:rsidR="00C922A4" w:rsidRPr="005B042E">
        <w:rPr>
          <w:rFonts w:cstheme="minorHAnsi"/>
          <w:shd w:val="clear" w:color="auto" w:fill="FFFFFF"/>
        </w:rPr>
        <w:t>identified</w:t>
      </w:r>
      <w:r w:rsidRPr="005B042E">
        <w:rPr>
          <w:rFonts w:cstheme="minorHAnsi"/>
          <w:shd w:val="clear" w:color="auto" w:fill="FFFFFF"/>
        </w:rPr>
        <w:t xml:space="preserve"> along </w:t>
      </w:r>
      <w:r w:rsidR="00023759" w:rsidRPr="005B042E">
        <w:rPr>
          <w:rFonts w:cstheme="minorHAnsi"/>
          <w:shd w:val="clear" w:color="auto" w:fill="FFFFFF"/>
        </w:rPr>
        <w:t xml:space="preserve">the </w:t>
      </w:r>
      <w:r w:rsidR="005C2ED3" w:rsidRPr="005B042E">
        <w:rPr>
          <w:rFonts w:cstheme="minorHAnsi"/>
          <w:shd w:val="clear" w:color="auto" w:fill="FFFFFF"/>
        </w:rPr>
        <w:t>fault</w:t>
      </w:r>
      <w:r w:rsidRPr="005B042E">
        <w:rPr>
          <w:rFonts w:cstheme="minorHAnsi"/>
          <w:shd w:val="clear" w:color="auto" w:fill="FFFFFF"/>
        </w:rPr>
        <w:t xml:space="preserve"> section </w:t>
      </w:r>
      <w:r w:rsidR="0000031C" w:rsidRPr="005B042E">
        <w:rPr>
          <w:rFonts w:cstheme="minorHAnsi"/>
          <w:shd w:val="clear" w:color="auto" w:fill="FFFFFF"/>
        </w:rPr>
        <w:t>with</w:t>
      </w:r>
      <w:r w:rsidRPr="005B042E">
        <w:rPr>
          <w:rFonts w:cstheme="minorHAnsi"/>
          <w:shd w:val="clear" w:color="auto" w:fill="FFFFFF"/>
        </w:rPr>
        <w:t xml:space="preserve"> slip</w:t>
      </w:r>
      <w:r w:rsidR="00023759" w:rsidRPr="005B042E">
        <w:rPr>
          <w:rFonts w:cstheme="minorHAnsi"/>
          <w:shd w:val="clear" w:color="auto" w:fill="FFFFFF"/>
        </w:rPr>
        <w:t xml:space="preserve"> </w:t>
      </w:r>
      <w:r w:rsidRPr="005B042E">
        <w:rPr>
          <w:rFonts w:cstheme="minorHAnsi"/>
          <w:shd w:val="clear" w:color="auto" w:fill="FFFFFF"/>
        </w:rPr>
        <w:t xml:space="preserve">rates 2–3 times higher than the average </w:t>
      </w:r>
      <w:r w:rsidR="0000031C" w:rsidRPr="005B042E">
        <w:rPr>
          <w:rFonts w:cstheme="minorHAnsi"/>
          <w:shd w:val="clear" w:color="auto" w:fill="FFFFFF"/>
        </w:rPr>
        <w:t>appraisable</w:t>
      </w:r>
      <w:r w:rsidRPr="005B042E">
        <w:rPr>
          <w:rFonts w:cstheme="minorHAnsi"/>
          <w:shd w:val="clear" w:color="auto" w:fill="FFFFFF"/>
        </w:rPr>
        <w:t xml:space="preserve"> over the considered time window. </w:t>
      </w:r>
    </w:p>
    <w:p w14:paraId="79BA716F" w14:textId="77777777" w:rsidR="00EC6AAF" w:rsidRPr="005B042E" w:rsidRDefault="00EC6AAF" w:rsidP="00EC6AAF">
      <w:pPr>
        <w:spacing w:line="276" w:lineRule="auto"/>
        <w:ind w:firstLine="720"/>
        <w:contextualSpacing/>
        <w:jc w:val="both"/>
        <w:rPr>
          <w:rFonts w:cstheme="minorHAnsi"/>
          <w:shd w:val="clear" w:color="auto" w:fill="FFFFFF"/>
        </w:rPr>
      </w:pPr>
    </w:p>
    <w:p w14:paraId="64EAA630" w14:textId="3BFF20F5" w:rsidR="007E3F3E" w:rsidRPr="005B042E" w:rsidRDefault="00904FB3" w:rsidP="00EC6AAF">
      <w:pPr>
        <w:spacing w:line="276" w:lineRule="auto"/>
        <w:ind w:firstLine="720"/>
        <w:contextualSpacing/>
        <w:jc w:val="both"/>
        <w:rPr>
          <w:rFonts w:cstheme="minorHAnsi"/>
          <w:shd w:val="clear" w:color="auto" w:fill="FFFFFF"/>
        </w:rPr>
      </w:pPr>
      <w:hyperlink r:id="rId9" w:history="1">
        <w:proofErr w:type="spellStart"/>
        <w:r w:rsidR="0047454D" w:rsidRPr="005B042E">
          <w:rPr>
            <w:rStyle w:val="Collegamentoipertestuale"/>
            <w:color w:val="auto"/>
          </w:rPr>
          <w:t>Pirrotta</w:t>
        </w:r>
        <w:proofErr w:type="spellEnd"/>
        <w:r w:rsidR="0047454D" w:rsidRPr="005B042E">
          <w:rPr>
            <w:rStyle w:val="Collegamentoipertestuale"/>
            <w:color w:val="auto"/>
          </w:rPr>
          <w:t xml:space="preserve"> and </w:t>
        </w:r>
        <w:proofErr w:type="spellStart"/>
        <w:r w:rsidR="0047454D" w:rsidRPr="005B042E">
          <w:rPr>
            <w:rStyle w:val="Collegamentoipertestuale"/>
            <w:color w:val="auto"/>
          </w:rPr>
          <w:t>Barbano</w:t>
        </w:r>
        <w:proofErr w:type="spellEnd"/>
      </w:hyperlink>
      <w:r w:rsidR="007E3F3E" w:rsidRPr="005B042E">
        <w:rPr>
          <w:rFonts w:cstheme="minorHAnsi"/>
          <w:shd w:val="clear" w:color="auto" w:fill="FFFFFF"/>
        </w:rPr>
        <w:t xml:space="preserve"> </w:t>
      </w:r>
      <w:r w:rsidR="00762973" w:rsidRPr="005B042E">
        <w:rPr>
          <w:rFonts w:cstheme="minorHAnsi"/>
          <w:shd w:val="clear" w:color="auto" w:fill="FFFFFF"/>
        </w:rPr>
        <w:t>provide a new analysis of</w:t>
      </w:r>
      <w:r w:rsidR="0047454D" w:rsidRPr="005B042E">
        <w:rPr>
          <w:rFonts w:cstheme="minorHAnsi"/>
          <w:shd w:val="clear" w:color="auto" w:fill="FFFFFF"/>
        </w:rPr>
        <w:t xml:space="preserve"> the </w:t>
      </w:r>
      <w:proofErr w:type="spellStart"/>
      <w:r w:rsidR="0047454D" w:rsidRPr="005B042E">
        <w:rPr>
          <w:rFonts w:cstheme="minorHAnsi"/>
          <w:shd w:val="clear" w:color="auto" w:fill="FFFFFF"/>
        </w:rPr>
        <w:t>macroseismic</w:t>
      </w:r>
      <w:proofErr w:type="spellEnd"/>
      <w:r w:rsidR="0047454D" w:rsidRPr="005B042E">
        <w:rPr>
          <w:rFonts w:cstheme="minorHAnsi"/>
          <w:shd w:val="clear" w:color="auto" w:fill="FFFFFF"/>
        </w:rPr>
        <w:t xml:space="preserve"> data associated with the</w:t>
      </w:r>
      <w:r w:rsidR="004C73C6" w:rsidRPr="005B042E">
        <w:rPr>
          <w:rFonts w:cstheme="minorHAnsi"/>
          <w:shd w:val="clear" w:color="auto" w:fill="FFFFFF"/>
        </w:rPr>
        <w:t xml:space="preserve"> 1693</w:t>
      </w:r>
      <w:r w:rsidR="00DC57B9" w:rsidRPr="005B042E">
        <w:rPr>
          <w:rFonts w:cstheme="minorHAnsi"/>
          <w:shd w:val="clear" w:color="auto" w:fill="FFFFFF"/>
        </w:rPr>
        <w:t xml:space="preserve"> </w:t>
      </w:r>
      <w:r w:rsidR="002B43EA" w:rsidRPr="005B042E">
        <w:rPr>
          <w:rFonts w:cstheme="minorHAnsi"/>
          <w:shd w:val="clear" w:color="auto" w:fill="FFFFFF"/>
        </w:rPr>
        <w:t xml:space="preserve">January 9 </w:t>
      </w:r>
      <w:r w:rsidR="00EC6AAF" w:rsidRPr="005B042E">
        <w:rPr>
          <w:rFonts w:cstheme="minorHAnsi"/>
          <w:shd w:val="clear" w:color="auto" w:fill="FFFFFF"/>
        </w:rPr>
        <w:t>(M</w:t>
      </w:r>
      <w:r w:rsidR="00B26BD1" w:rsidRPr="005B042E">
        <w:rPr>
          <w:rFonts w:cstheme="minorHAnsi"/>
          <w:shd w:val="clear" w:color="auto" w:fill="FFFFFF"/>
          <w:vertAlign w:val="subscript"/>
        </w:rPr>
        <w:t>W</w:t>
      </w:r>
      <w:r w:rsidR="00EC6AAF" w:rsidRPr="005B042E">
        <w:rPr>
          <w:rFonts w:cstheme="minorHAnsi"/>
          <w:shd w:val="clear" w:color="auto" w:fill="FFFFFF"/>
        </w:rPr>
        <w:t xml:space="preserve">≈6.1) </w:t>
      </w:r>
      <w:r w:rsidR="002B43EA" w:rsidRPr="005B042E">
        <w:rPr>
          <w:rFonts w:cstheme="minorHAnsi"/>
          <w:shd w:val="clear" w:color="auto" w:fill="FFFFFF"/>
        </w:rPr>
        <w:t xml:space="preserve">and 11 </w:t>
      </w:r>
      <w:r w:rsidR="007F66AF" w:rsidRPr="005B042E">
        <w:rPr>
          <w:rFonts w:cstheme="minorHAnsi"/>
          <w:shd w:val="clear" w:color="auto" w:fill="FFFFFF"/>
        </w:rPr>
        <w:t>(M</w:t>
      </w:r>
      <w:r w:rsidR="00B26BD1" w:rsidRPr="005B042E">
        <w:rPr>
          <w:rFonts w:cstheme="minorHAnsi"/>
          <w:shd w:val="clear" w:color="auto" w:fill="FFFFFF"/>
          <w:vertAlign w:val="subscript"/>
        </w:rPr>
        <w:t>W</w:t>
      </w:r>
      <w:r w:rsidR="007F66AF" w:rsidRPr="005B042E">
        <w:rPr>
          <w:rFonts w:cstheme="minorHAnsi"/>
          <w:shd w:val="clear" w:color="auto" w:fill="FFFFFF"/>
        </w:rPr>
        <w:t xml:space="preserve">≈7.3) </w:t>
      </w:r>
      <w:r w:rsidR="00C922A4" w:rsidRPr="005B042E">
        <w:rPr>
          <w:rFonts w:cstheme="minorHAnsi"/>
          <w:shd w:val="clear" w:color="auto" w:fill="FFFFFF"/>
        </w:rPr>
        <w:t>earthquake</w:t>
      </w:r>
      <w:r w:rsidR="00444776">
        <w:rPr>
          <w:rFonts w:cstheme="minorHAnsi"/>
          <w:shd w:val="clear" w:color="auto" w:fill="FFFFFF"/>
        </w:rPr>
        <w:t>s</w:t>
      </w:r>
      <w:r w:rsidR="00C922A4" w:rsidRPr="005B042E">
        <w:rPr>
          <w:rFonts w:cstheme="minorHAnsi"/>
          <w:shd w:val="clear" w:color="auto" w:fill="FFFFFF"/>
        </w:rPr>
        <w:t xml:space="preserve"> </w:t>
      </w:r>
      <w:r w:rsidR="007F66AF" w:rsidRPr="005B042E">
        <w:rPr>
          <w:rFonts w:cstheme="minorHAnsi"/>
          <w:shd w:val="clear" w:color="auto" w:fill="FFFFFF"/>
        </w:rPr>
        <w:t xml:space="preserve">that </w:t>
      </w:r>
      <w:r w:rsidR="00EC6AAF" w:rsidRPr="005B042E">
        <w:rPr>
          <w:rFonts w:cstheme="minorHAnsi"/>
          <w:shd w:val="clear" w:color="auto" w:fill="FFFFFF"/>
        </w:rPr>
        <w:t>occurred in Sicily (Italy)</w:t>
      </w:r>
      <w:r w:rsidR="000C0B78" w:rsidRPr="005B042E">
        <w:rPr>
          <w:rFonts w:cstheme="minorHAnsi"/>
          <w:shd w:val="clear" w:color="auto" w:fill="FFFFFF"/>
        </w:rPr>
        <w:t xml:space="preserve"> and modelled new seismic sources</w:t>
      </w:r>
      <w:r w:rsidR="00EC6AAF" w:rsidRPr="005B042E">
        <w:rPr>
          <w:rFonts w:cstheme="minorHAnsi"/>
          <w:shd w:val="clear" w:color="auto" w:fill="FFFFFF"/>
        </w:rPr>
        <w:t xml:space="preserve">. </w:t>
      </w:r>
      <w:r w:rsidR="0047454D" w:rsidRPr="005B042E">
        <w:rPr>
          <w:rFonts w:cstheme="minorHAnsi"/>
          <w:shd w:val="clear" w:color="auto" w:fill="FFFFFF"/>
        </w:rPr>
        <w:t xml:space="preserve">DEM analysis, field survey and morphotectonic study, pointed out recent activity </w:t>
      </w:r>
      <w:r w:rsidR="000C0B78" w:rsidRPr="005B042E">
        <w:rPr>
          <w:rFonts w:cstheme="minorHAnsi"/>
          <w:shd w:val="clear" w:color="auto" w:fill="FFFFFF"/>
        </w:rPr>
        <w:t>along known normal</w:t>
      </w:r>
      <w:r w:rsidR="00FC15BE" w:rsidRPr="005B042E">
        <w:rPr>
          <w:rFonts w:cstheme="minorHAnsi"/>
          <w:shd w:val="clear" w:color="auto" w:fill="FFFFFF"/>
        </w:rPr>
        <w:t xml:space="preserve"> </w:t>
      </w:r>
      <w:r w:rsidR="00EC6AAF" w:rsidRPr="005B042E">
        <w:rPr>
          <w:rFonts w:cstheme="minorHAnsi"/>
          <w:shd w:val="clear" w:color="auto" w:fill="FFFFFF"/>
        </w:rPr>
        <w:t>f</w:t>
      </w:r>
      <w:r w:rsidR="0047454D" w:rsidRPr="005B042E">
        <w:rPr>
          <w:rFonts w:cstheme="minorHAnsi"/>
          <w:shd w:val="clear" w:color="auto" w:fill="FFFFFF"/>
        </w:rPr>
        <w:t xml:space="preserve">ault </w:t>
      </w:r>
      <w:r w:rsidR="00EC6AAF" w:rsidRPr="005B042E">
        <w:rPr>
          <w:rFonts w:cstheme="minorHAnsi"/>
          <w:shd w:val="clear" w:color="auto" w:fill="FFFFFF"/>
        </w:rPr>
        <w:t>s</w:t>
      </w:r>
      <w:r w:rsidR="0047454D" w:rsidRPr="005B042E">
        <w:rPr>
          <w:rFonts w:cstheme="minorHAnsi"/>
          <w:shd w:val="clear" w:color="auto" w:fill="FFFFFF"/>
        </w:rPr>
        <w:t xml:space="preserve">ystems and </w:t>
      </w:r>
      <w:r w:rsidR="000C0B78" w:rsidRPr="005B042E">
        <w:rPr>
          <w:rFonts w:cstheme="minorHAnsi"/>
          <w:shd w:val="clear" w:color="auto" w:fill="FFFFFF"/>
        </w:rPr>
        <w:t xml:space="preserve">the </w:t>
      </w:r>
      <w:r w:rsidR="003925D3" w:rsidRPr="005B042E">
        <w:rPr>
          <w:rFonts w:cstheme="minorHAnsi"/>
          <w:shd w:val="clear" w:color="auto" w:fill="FFFFFF"/>
        </w:rPr>
        <w:t xml:space="preserve">previously </w:t>
      </w:r>
      <w:r w:rsidR="000C0B78" w:rsidRPr="005B042E">
        <w:rPr>
          <w:rFonts w:cstheme="minorHAnsi"/>
          <w:shd w:val="clear" w:color="auto" w:fill="FFFFFF"/>
        </w:rPr>
        <w:t>never mapped normal- to normal-</w:t>
      </w:r>
      <w:r w:rsidR="00762973" w:rsidRPr="005B042E">
        <w:rPr>
          <w:rFonts w:cstheme="minorHAnsi"/>
          <w:shd w:val="clear" w:color="auto" w:fill="FFFFFF"/>
        </w:rPr>
        <w:t xml:space="preserve">sinistral </w:t>
      </w:r>
      <w:proofErr w:type="spellStart"/>
      <w:r w:rsidR="0047454D" w:rsidRPr="005B042E">
        <w:rPr>
          <w:rFonts w:cstheme="minorHAnsi"/>
          <w:shd w:val="clear" w:color="auto" w:fill="FFFFFF"/>
        </w:rPr>
        <w:t>Canicattini-Villasmundo</w:t>
      </w:r>
      <w:proofErr w:type="spellEnd"/>
      <w:r w:rsidR="000C0B78" w:rsidRPr="005B042E">
        <w:rPr>
          <w:rFonts w:cstheme="minorHAnsi"/>
          <w:shd w:val="clear" w:color="auto" w:fill="FFFFFF"/>
        </w:rPr>
        <w:t xml:space="preserve"> fault</w:t>
      </w:r>
      <w:r w:rsidR="0047454D" w:rsidRPr="005B042E">
        <w:rPr>
          <w:rFonts w:cstheme="minorHAnsi"/>
          <w:shd w:val="clear" w:color="auto" w:fill="FFFFFF"/>
        </w:rPr>
        <w:t xml:space="preserve">. </w:t>
      </w:r>
      <w:r w:rsidR="00EC6AAF" w:rsidRPr="005B042E">
        <w:rPr>
          <w:rFonts w:cstheme="minorHAnsi"/>
          <w:shd w:val="clear" w:color="auto" w:fill="FFFFFF"/>
        </w:rPr>
        <w:t>T</w:t>
      </w:r>
      <w:r w:rsidR="00432663" w:rsidRPr="005B042E">
        <w:rPr>
          <w:rFonts w:cstheme="minorHAnsi"/>
          <w:shd w:val="clear" w:color="auto" w:fill="FFFFFF"/>
        </w:rPr>
        <w:t xml:space="preserve">he latter </w:t>
      </w:r>
      <w:r w:rsidR="00762973" w:rsidRPr="005B042E">
        <w:rPr>
          <w:rFonts w:cstheme="minorHAnsi"/>
          <w:shd w:val="clear" w:color="auto" w:fill="FFFFFF"/>
        </w:rPr>
        <w:t xml:space="preserve">is </w:t>
      </w:r>
      <w:r w:rsidR="007E27A4" w:rsidRPr="005B042E">
        <w:rPr>
          <w:rFonts w:cstheme="minorHAnsi"/>
          <w:shd w:val="clear" w:color="auto" w:fill="FFFFFF"/>
        </w:rPr>
        <w:t xml:space="preserve">a </w:t>
      </w:r>
      <w:r w:rsidR="00762973" w:rsidRPr="005B042E">
        <w:rPr>
          <w:rFonts w:cstheme="minorHAnsi"/>
          <w:shd w:val="clear" w:color="auto" w:fill="FFFFFF"/>
        </w:rPr>
        <w:t>likely</w:t>
      </w:r>
      <w:r w:rsidR="0047454D" w:rsidRPr="005B042E">
        <w:rPr>
          <w:rFonts w:cstheme="minorHAnsi"/>
          <w:shd w:val="clear" w:color="auto" w:fill="FFFFFF"/>
        </w:rPr>
        <w:t xml:space="preserve"> candidate for the </w:t>
      </w:r>
      <w:r w:rsidR="007A3C43" w:rsidRPr="005B042E">
        <w:rPr>
          <w:rFonts w:cstheme="minorHAnsi"/>
          <w:shd w:val="clear" w:color="auto" w:fill="FFFFFF"/>
        </w:rPr>
        <w:t xml:space="preserve">1693 earthquakes’ </w:t>
      </w:r>
      <w:r w:rsidR="0047454D" w:rsidRPr="005B042E">
        <w:rPr>
          <w:rFonts w:cstheme="minorHAnsi"/>
          <w:shd w:val="clear" w:color="auto" w:fill="FFFFFF"/>
        </w:rPr>
        <w:t xml:space="preserve">source </w:t>
      </w:r>
      <w:r w:rsidR="00732A40" w:rsidRPr="005B042E">
        <w:rPr>
          <w:rFonts w:cstheme="minorHAnsi"/>
          <w:shd w:val="clear" w:color="auto" w:fill="FFFFFF"/>
        </w:rPr>
        <w:t>(~35km</w:t>
      </w:r>
      <w:r w:rsidR="007E27A4" w:rsidRPr="005B042E">
        <w:rPr>
          <w:rFonts w:cstheme="minorHAnsi"/>
          <w:shd w:val="clear" w:color="auto" w:fill="FFFFFF"/>
        </w:rPr>
        <w:t xml:space="preserve"> length</w:t>
      </w:r>
      <w:r w:rsidR="00732A40" w:rsidRPr="005B042E">
        <w:rPr>
          <w:rFonts w:cstheme="minorHAnsi"/>
          <w:shd w:val="clear" w:color="auto" w:fill="FFFFFF"/>
        </w:rPr>
        <w:t>)</w:t>
      </w:r>
      <w:r w:rsidR="000C0B78" w:rsidRPr="005B042E">
        <w:rPr>
          <w:rFonts w:cstheme="minorHAnsi"/>
          <w:shd w:val="clear" w:color="auto" w:fill="FFFFFF"/>
        </w:rPr>
        <w:t>,</w:t>
      </w:r>
      <w:r w:rsidR="00394FE9" w:rsidRPr="005B042E">
        <w:rPr>
          <w:rFonts w:cstheme="minorHAnsi"/>
          <w:shd w:val="clear" w:color="auto" w:fill="FFFFFF"/>
        </w:rPr>
        <w:t xml:space="preserve"> </w:t>
      </w:r>
      <w:r w:rsidR="007E27A4" w:rsidRPr="005B042E">
        <w:rPr>
          <w:rFonts w:cstheme="minorHAnsi"/>
          <w:shd w:val="clear" w:color="auto" w:fill="FFFFFF"/>
        </w:rPr>
        <w:t xml:space="preserve">given </w:t>
      </w:r>
      <w:r w:rsidR="000C0B78" w:rsidRPr="005B042E">
        <w:rPr>
          <w:rFonts w:cstheme="minorHAnsi"/>
          <w:shd w:val="clear" w:color="auto" w:fill="FFFFFF"/>
        </w:rPr>
        <w:t>the</w:t>
      </w:r>
      <w:r w:rsidR="00432663" w:rsidRPr="005B042E">
        <w:rPr>
          <w:rFonts w:cstheme="minorHAnsi"/>
          <w:shd w:val="clear" w:color="auto" w:fill="FFFFFF"/>
        </w:rPr>
        <w:t xml:space="preserve"> c</w:t>
      </w:r>
      <w:r w:rsidR="00732A40" w:rsidRPr="005B042E">
        <w:rPr>
          <w:rFonts w:cstheme="minorHAnsi"/>
          <w:shd w:val="clear" w:color="auto" w:fill="FFFFFF"/>
        </w:rPr>
        <w:t>onsistency</w:t>
      </w:r>
      <w:r w:rsidR="00432663" w:rsidRPr="005B042E">
        <w:rPr>
          <w:rFonts w:cstheme="minorHAnsi"/>
          <w:shd w:val="clear" w:color="auto" w:fill="FFFFFF"/>
        </w:rPr>
        <w:t xml:space="preserve"> with the mode</w:t>
      </w:r>
      <w:r w:rsidR="00023759" w:rsidRPr="005B042E">
        <w:rPr>
          <w:rFonts w:cstheme="minorHAnsi"/>
          <w:shd w:val="clear" w:color="auto" w:fill="FFFFFF"/>
        </w:rPr>
        <w:t>l</w:t>
      </w:r>
      <w:r w:rsidR="00432663" w:rsidRPr="005B042E">
        <w:rPr>
          <w:rFonts w:cstheme="minorHAnsi"/>
          <w:shd w:val="clear" w:color="auto" w:fill="FFFFFF"/>
        </w:rPr>
        <w:t xml:space="preserve">led seismogenic sources and the </w:t>
      </w:r>
      <w:r w:rsidR="00C13109" w:rsidRPr="005B042E">
        <w:rPr>
          <w:rFonts w:cstheme="minorHAnsi"/>
          <w:shd w:val="clear" w:color="auto" w:fill="FFFFFF"/>
        </w:rPr>
        <w:t xml:space="preserve">present </w:t>
      </w:r>
      <w:r w:rsidR="00432663" w:rsidRPr="005B042E">
        <w:rPr>
          <w:rFonts w:cstheme="minorHAnsi"/>
          <w:shd w:val="clear" w:color="auto" w:fill="FFFFFF"/>
        </w:rPr>
        <w:t>regional s</w:t>
      </w:r>
      <w:r w:rsidR="00EC6AAF" w:rsidRPr="005B042E">
        <w:rPr>
          <w:rFonts w:cstheme="minorHAnsi"/>
          <w:shd w:val="clear" w:color="auto" w:fill="FFFFFF"/>
        </w:rPr>
        <w:t>tress</w:t>
      </w:r>
      <w:r w:rsidR="001B600B" w:rsidRPr="005B042E">
        <w:rPr>
          <w:rFonts w:cstheme="minorHAnsi"/>
          <w:shd w:val="clear" w:color="auto" w:fill="FFFFFF"/>
        </w:rPr>
        <w:t>.</w:t>
      </w:r>
    </w:p>
    <w:p w14:paraId="1A54B138" w14:textId="3E1F7574" w:rsidR="00FA6D41" w:rsidRPr="005B042E" w:rsidRDefault="00FA6D41" w:rsidP="004F565D">
      <w:pPr>
        <w:shd w:val="clear" w:color="auto" w:fill="FFFFFF"/>
        <w:spacing w:after="0" w:line="276" w:lineRule="auto"/>
        <w:ind w:firstLine="720"/>
        <w:jc w:val="both"/>
        <w:outlineLvl w:val="2"/>
        <w:rPr>
          <w:rFonts w:cstheme="minorHAnsi"/>
          <w:shd w:val="clear" w:color="auto" w:fill="FFFFFF"/>
        </w:rPr>
      </w:pPr>
    </w:p>
    <w:p w14:paraId="368111D6" w14:textId="6B9FDC58" w:rsidR="00110999" w:rsidRPr="005B042E" w:rsidRDefault="00904FB3" w:rsidP="007A2185">
      <w:pPr>
        <w:shd w:val="clear" w:color="auto" w:fill="FFFFFF"/>
        <w:spacing w:after="0" w:line="276" w:lineRule="auto"/>
        <w:ind w:firstLine="720"/>
        <w:jc w:val="both"/>
        <w:outlineLvl w:val="2"/>
        <w:rPr>
          <w:rFonts w:cstheme="minorHAnsi"/>
          <w:shd w:val="clear" w:color="auto" w:fill="FFFFFF"/>
        </w:rPr>
      </w:pPr>
      <w:hyperlink r:id="rId10" w:history="1">
        <w:proofErr w:type="spellStart"/>
        <w:r w:rsidR="00FA6D41" w:rsidRPr="005B042E">
          <w:rPr>
            <w:rStyle w:val="Collegamentoipertestuale"/>
            <w:color w:val="auto"/>
          </w:rPr>
          <w:t>Toké</w:t>
        </w:r>
        <w:proofErr w:type="spellEnd"/>
        <w:r w:rsidR="00FA6D41" w:rsidRPr="005B042E">
          <w:rPr>
            <w:rStyle w:val="Collegamentoipertestuale"/>
            <w:color w:val="auto"/>
          </w:rPr>
          <w:t xml:space="preserve"> et al.</w:t>
        </w:r>
      </w:hyperlink>
      <w:r w:rsidR="00FA6D41" w:rsidRPr="005B042E">
        <w:rPr>
          <w:rFonts w:cstheme="minorHAnsi"/>
          <w:shd w:val="clear" w:color="auto" w:fill="FFFFFF"/>
        </w:rPr>
        <w:t xml:space="preserve"> conducted paleoseismic investigation</w:t>
      </w:r>
      <w:r w:rsidR="00110999" w:rsidRPr="005B042E">
        <w:rPr>
          <w:rFonts w:cstheme="minorHAnsi"/>
          <w:shd w:val="clear" w:color="auto" w:fill="FFFFFF"/>
        </w:rPr>
        <w:t>s</w:t>
      </w:r>
      <w:r w:rsidR="00FA6D41" w:rsidRPr="005B042E">
        <w:rPr>
          <w:rFonts w:cstheme="minorHAnsi"/>
          <w:shd w:val="clear" w:color="auto" w:fill="FFFFFF"/>
        </w:rPr>
        <w:t xml:space="preserve"> along the Wasatch fault zone (Utah</w:t>
      </w:r>
      <w:r w:rsidR="00083DCC" w:rsidRPr="005B042E">
        <w:rPr>
          <w:rFonts w:cstheme="minorHAnsi"/>
          <w:shd w:val="clear" w:color="auto" w:fill="FFFFFF"/>
        </w:rPr>
        <w:t xml:space="preserve">, </w:t>
      </w:r>
      <w:r w:rsidR="00FA6D41" w:rsidRPr="005B042E">
        <w:rPr>
          <w:rFonts w:cstheme="minorHAnsi"/>
          <w:shd w:val="clear" w:color="auto" w:fill="FFFFFF"/>
        </w:rPr>
        <w:t>US</w:t>
      </w:r>
      <w:r w:rsidR="003925D3" w:rsidRPr="005B042E">
        <w:rPr>
          <w:rFonts w:cstheme="minorHAnsi"/>
          <w:shd w:val="clear" w:color="auto" w:fill="FFFFFF"/>
        </w:rPr>
        <w:t>A</w:t>
      </w:r>
      <w:r w:rsidR="00FA6D41" w:rsidRPr="005B042E">
        <w:rPr>
          <w:rFonts w:cstheme="minorHAnsi"/>
          <w:shd w:val="clear" w:color="auto" w:fill="FFFFFF"/>
        </w:rPr>
        <w:t xml:space="preserve">) focusing on the impact that fault segmentation can have in modulating earthquake </w:t>
      </w:r>
      <w:proofErr w:type="spellStart"/>
      <w:r w:rsidR="00FA6D41" w:rsidRPr="005B042E">
        <w:rPr>
          <w:rFonts w:cstheme="minorHAnsi"/>
          <w:shd w:val="clear" w:color="auto" w:fill="FFFFFF"/>
        </w:rPr>
        <w:t>behavio</w:t>
      </w:r>
      <w:r w:rsidR="00023759" w:rsidRPr="005B042E">
        <w:rPr>
          <w:rFonts w:cstheme="minorHAnsi"/>
          <w:shd w:val="clear" w:color="auto" w:fill="FFFFFF"/>
        </w:rPr>
        <w:t>u</w:t>
      </w:r>
      <w:r w:rsidR="00FA6D41" w:rsidRPr="005B042E">
        <w:rPr>
          <w:rFonts w:cstheme="minorHAnsi"/>
          <w:shd w:val="clear" w:color="auto" w:fill="FFFFFF"/>
        </w:rPr>
        <w:t>r</w:t>
      </w:r>
      <w:proofErr w:type="spellEnd"/>
      <w:r w:rsidR="00CD22B5" w:rsidRPr="005B042E">
        <w:rPr>
          <w:rFonts w:cstheme="minorHAnsi"/>
          <w:shd w:val="clear" w:color="auto" w:fill="FFFFFF"/>
        </w:rPr>
        <w:t>.</w:t>
      </w:r>
      <w:r w:rsidR="00FA6D41" w:rsidRPr="005B042E">
        <w:rPr>
          <w:rFonts w:cstheme="minorHAnsi"/>
          <w:shd w:val="clear" w:color="auto" w:fill="FFFFFF"/>
        </w:rPr>
        <w:t xml:space="preserve"> The analysis </w:t>
      </w:r>
      <w:r w:rsidR="00CD22B5" w:rsidRPr="005B042E">
        <w:rPr>
          <w:rFonts w:cstheme="minorHAnsi"/>
          <w:shd w:val="clear" w:color="auto" w:fill="FFFFFF"/>
        </w:rPr>
        <w:t xml:space="preserve">in </w:t>
      </w:r>
      <w:r w:rsidR="00FA6D41" w:rsidRPr="005B042E">
        <w:rPr>
          <w:rFonts w:cstheme="minorHAnsi"/>
          <w:shd w:val="clear" w:color="auto" w:fill="FFFFFF"/>
        </w:rPr>
        <w:t xml:space="preserve">the Traverse Ridge </w:t>
      </w:r>
      <w:r w:rsidR="00CD22B5" w:rsidRPr="005B042E">
        <w:rPr>
          <w:rFonts w:cstheme="minorHAnsi"/>
          <w:shd w:val="clear" w:color="auto" w:fill="FFFFFF"/>
        </w:rPr>
        <w:t xml:space="preserve">trench </w:t>
      </w:r>
      <w:r w:rsidR="00FA6D41" w:rsidRPr="005B042E">
        <w:rPr>
          <w:rFonts w:cstheme="minorHAnsi"/>
          <w:shd w:val="clear" w:color="auto" w:fill="FFFFFF"/>
        </w:rPr>
        <w:t xml:space="preserve">site and radiocarbon dating </w:t>
      </w:r>
      <w:r w:rsidR="003925D3" w:rsidRPr="005B042E">
        <w:rPr>
          <w:rFonts w:cstheme="minorHAnsi"/>
          <w:shd w:val="clear" w:color="auto" w:fill="FFFFFF"/>
        </w:rPr>
        <w:t>demonstrates</w:t>
      </w:r>
      <w:r w:rsidR="00FA6D41" w:rsidRPr="005B042E">
        <w:rPr>
          <w:rFonts w:cstheme="minorHAnsi"/>
          <w:shd w:val="clear" w:color="auto" w:fill="FFFFFF"/>
        </w:rPr>
        <w:t xml:space="preserve"> document</w:t>
      </w:r>
      <w:r w:rsidR="00110999" w:rsidRPr="005B042E">
        <w:rPr>
          <w:rFonts w:cstheme="minorHAnsi"/>
          <w:shd w:val="clear" w:color="auto" w:fill="FFFFFF"/>
        </w:rPr>
        <w:t>ing</w:t>
      </w:r>
      <w:r w:rsidR="00FA6D41" w:rsidRPr="005B042E">
        <w:rPr>
          <w:rFonts w:cstheme="minorHAnsi"/>
          <w:shd w:val="clear" w:color="auto" w:fill="FFFFFF"/>
        </w:rPr>
        <w:t xml:space="preserve"> at least 3 to 4 earthquakes </w:t>
      </w:r>
      <w:r w:rsidR="00CD22B5" w:rsidRPr="005B042E">
        <w:rPr>
          <w:rFonts w:cstheme="minorHAnsi"/>
          <w:shd w:val="clear" w:color="auto" w:fill="FFFFFF"/>
        </w:rPr>
        <w:t xml:space="preserve">that </w:t>
      </w:r>
      <w:r w:rsidR="00110999" w:rsidRPr="005B042E">
        <w:rPr>
          <w:rFonts w:cstheme="minorHAnsi"/>
          <w:shd w:val="clear" w:color="auto" w:fill="FFFFFF"/>
        </w:rPr>
        <w:t xml:space="preserve">ruptured across </w:t>
      </w:r>
      <w:r w:rsidR="003925D3" w:rsidRPr="005B042E">
        <w:rPr>
          <w:rFonts w:cstheme="minorHAnsi"/>
          <w:shd w:val="clear" w:color="auto" w:fill="FFFFFF"/>
        </w:rPr>
        <w:t>this</w:t>
      </w:r>
      <w:r w:rsidR="00110999" w:rsidRPr="005B042E">
        <w:rPr>
          <w:rFonts w:cstheme="minorHAnsi"/>
          <w:shd w:val="clear" w:color="auto" w:fill="FFFFFF"/>
        </w:rPr>
        <w:t xml:space="preserve"> segment</w:t>
      </w:r>
      <w:r w:rsidR="003925D3" w:rsidRPr="005B042E">
        <w:rPr>
          <w:rFonts w:cstheme="minorHAnsi"/>
          <w:shd w:val="clear" w:color="auto" w:fill="FFFFFF"/>
        </w:rPr>
        <w:t xml:space="preserve"> boundary during</w:t>
      </w:r>
      <w:r w:rsidR="007E27A4" w:rsidRPr="005B042E">
        <w:rPr>
          <w:rFonts w:cstheme="minorHAnsi"/>
          <w:shd w:val="clear" w:color="auto" w:fill="FFFFFF"/>
        </w:rPr>
        <w:t xml:space="preserve"> </w:t>
      </w:r>
      <w:r w:rsidR="00FA6D41" w:rsidRPr="005B042E">
        <w:rPr>
          <w:rFonts w:cstheme="minorHAnsi"/>
          <w:shd w:val="clear" w:color="auto" w:fill="FFFFFF"/>
        </w:rPr>
        <w:t>the Holocene</w:t>
      </w:r>
      <w:r w:rsidR="00110999" w:rsidRPr="005B042E">
        <w:rPr>
          <w:rFonts w:cstheme="minorHAnsi"/>
          <w:shd w:val="clear" w:color="auto" w:fill="FFFFFF"/>
        </w:rPr>
        <w:t xml:space="preserve">, producing &gt;1m </w:t>
      </w:r>
      <w:r w:rsidR="00FA6D41" w:rsidRPr="005B042E">
        <w:rPr>
          <w:rFonts w:cstheme="minorHAnsi"/>
          <w:shd w:val="clear" w:color="auto" w:fill="FFFFFF"/>
        </w:rPr>
        <w:t>surface ruptures and</w:t>
      </w:r>
      <w:r w:rsidR="00110999" w:rsidRPr="005B042E">
        <w:rPr>
          <w:rFonts w:cstheme="minorHAnsi"/>
          <w:shd w:val="clear" w:color="auto" w:fill="FFFFFF"/>
        </w:rPr>
        <w:t xml:space="preserve"> </w:t>
      </w:r>
      <w:r w:rsidR="00FA6D41" w:rsidRPr="005B042E">
        <w:rPr>
          <w:rFonts w:cstheme="minorHAnsi"/>
          <w:shd w:val="clear" w:color="auto" w:fill="FFFFFF"/>
        </w:rPr>
        <w:t>M</w:t>
      </w:r>
      <w:r w:rsidR="00B26BD1" w:rsidRPr="005B042E">
        <w:rPr>
          <w:rFonts w:cstheme="minorHAnsi"/>
          <w:shd w:val="clear" w:color="auto" w:fill="FFFFFF"/>
          <w:vertAlign w:val="subscript"/>
        </w:rPr>
        <w:t>W</w:t>
      </w:r>
      <w:r w:rsidR="007E27A4" w:rsidRPr="005B042E">
        <w:rPr>
          <w:rFonts w:cstheme="minorHAnsi"/>
          <w:shd w:val="clear" w:color="auto" w:fill="FFFFFF"/>
          <w:vertAlign w:val="subscript"/>
        </w:rPr>
        <w:t xml:space="preserve"> </w:t>
      </w:r>
      <w:r w:rsidR="007E27A4" w:rsidRPr="005B042E">
        <w:rPr>
          <w:rFonts w:cstheme="minorHAnsi"/>
          <w:shd w:val="clear" w:color="auto" w:fill="FFFFFF"/>
        </w:rPr>
        <w:t xml:space="preserve">&gt; </w:t>
      </w:r>
      <w:r w:rsidR="00FA6D41" w:rsidRPr="005B042E">
        <w:rPr>
          <w:rFonts w:cstheme="minorHAnsi"/>
          <w:shd w:val="clear" w:color="auto" w:fill="FFFFFF"/>
        </w:rPr>
        <w:t xml:space="preserve">6.7. </w:t>
      </w:r>
      <w:r w:rsidR="00110999" w:rsidRPr="005B042E">
        <w:rPr>
          <w:rFonts w:cstheme="minorHAnsi"/>
          <w:shd w:val="clear" w:color="auto" w:fill="FFFFFF"/>
        </w:rPr>
        <w:t>A</w:t>
      </w:r>
      <w:r w:rsidR="00FA6D41" w:rsidRPr="005B042E">
        <w:rPr>
          <w:rFonts w:cstheme="minorHAnsi"/>
          <w:shd w:val="clear" w:color="auto" w:fill="FFFFFF"/>
        </w:rPr>
        <w:t xml:space="preserve"> </w:t>
      </w:r>
      <w:r w:rsidR="00110999" w:rsidRPr="005B042E">
        <w:rPr>
          <w:rFonts w:cstheme="minorHAnsi"/>
          <w:shd w:val="clear" w:color="auto" w:fill="FFFFFF"/>
        </w:rPr>
        <w:t>‘</w:t>
      </w:r>
      <w:r w:rsidR="00FA6D41" w:rsidRPr="005B042E">
        <w:rPr>
          <w:rFonts w:cstheme="minorHAnsi"/>
          <w:shd w:val="clear" w:color="auto" w:fill="FFFFFF"/>
        </w:rPr>
        <w:t>leaky</w:t>
      </w:r>
      <w:r w:rsidR="00110999" w:rsidRPr="005B042E">
        <w:rPr>
          <w:rFonts w:cstheme="minorHAnsi"/>
          <w:shd w:val="clear" w:color="auto" w:fill="FFFFFF"/>
        </w:rPr>
        <w:t>’</w:t>
      </w:r>
      <w:r w:rsidR="00FA6D41" w:rsidRPr="005B042E">
        <w:rPr>
          <w:rFonts w:cstheme="minorHAnsi"/>
          <w:shd w:val="clear" w:color="auto" w:fill="FFFFFF"/>
        </w:rPr>
        <w:t xml:space="preserve"> segment boundary model</w:t>
      </w:r>
      <w:r w:rsidR="00110999" w:rsidRPr="005B042E">
        <w:rPr>
          <w:rFonts w:cstheme="minorHAnsi"/>
          <w:shd w:val="clear" w:color="auto" w:fill="FFFFFF"/>
        </w:rPr>
        <w:t xml:space="preserve"> </w:t>
      </w:r>
      <w:r w:rsidR="007E27A4" w:rsidRPr="005B042E">
        <w:rPr>
          <w:rFonts w:cstheme="minorHAnsi"/>
          <w:shd w:val="clear" w:color="auto" w:fill="FFFFFF"/>
        </w:rPr>
        <w:t>may</w:t>
      </w:r>
      <w:r w:rsidR="00110999" w:rsidRPr="005B042E">
        <w:rPr>
          <w:rFonts w:cstheme="minorHAnsi"/>
          <w:shd w:val="clear" w:color="auto" w:fill="FFFFFF"/>
        </w:rPr>
        <w:t xml:space="preserve"> explain </w:t>
      </w:r>
      <w:r w:rsidR="009964A5" w:rsidRPr="005B042E">
        <w:rPr>
          <w:rFonts w:cstheme="minorHAnsi"/>
          <w:shd w:val="clear" w:color="auto" w:fill="FFFFFF"/>
        </w:rPr>
        <w:t>t</w:t>
      </w:r>
      <w:r w:rsidR="00110999" w:rsidRPr="005B042E">
        <w:rPr>
          <w:rFonts w:cstheme="minorHAnsi"/>
          <w:shd w:val="clear" w:color="auto" w:fill="FFFFFF"/>
        </w:rPr>
        <w:t xml:space="preserve">he contrast </w:t>
      </w:r>
      <w:r w:rsidR="002C0EB3" w:rsidRPr="005B042E">
        <w:rPr>
          <w:rFonts w:cstheme="minorHAnsi"/>
          <w:shd w:val="clear" w:color="auto" w:fill="FFFFFF"/>
        </w:rPr>
        <w:t>of</w:t>
      </w:r>
      <w:r w:rsidR="009964A5" w:rsidRPr="005B042E">
        <w:rPr>
          <w:rFonts w:cstheme="minorHAnsi"/>
          <w:shd w:val="clear" w:color="auto" w:fill="FFFFFF"/>
        </w:rPr>
        <w:t xml:space="preserve"> </w:t>
      </w:r>
      <w:r w:rsidR="00110999" w:rsidRPr="005B042E">
        <w:rPr>
          <w:rFonts w:cstheme="minorHAnsi"/>
          <w:shd w:val="clear" w:color="auto" w:fill="FFFFFF"/>
        </w:rPr>
        <w:t xml:space="preserve">the </w:t>
      </w:r>
      <w:r w:rsidR="009964A5" w:rsidRPr="005B042E">
        <w:rPr>
          <w:rFonts w:cstheme="minorHAnsi"/>
          <w:shd w:val="clear" w:color="auto" w:fill="FFFFFF"/>
        </w:rPr>
        <w:t xml:space="preserve">estimated </w:t>
      </w:r>
      <w:r w:rsidR="00110999" w:rsidRPr="005B042E">
        <w:rPr>
          <w:rFonts w:cstheme="minorHAnsi"/>
          <w:shd w:val="clear" w:color="auto" w:fill="FFFFFF"/>
        </w:rPr>
        <w:t xml:space="preserve">earthquake recurrence rates </w:t>
      </w:r>
      <w:r w:rsidR="002C0EB3" w:rsidRPr="005B042E">
        <w:rPr>
          <w:rFonts w:cstheme="minorHAnsi"/>
          <w:shd w:val="clear" w:color="auto" w:fill="FFFFFF"/>
        </w:rPr>
        <w:t>with</w:t>
      </w:r>
      <w:r w:rsidR="009964A5" w:rsidRPr="005B042E">
        <w:rPr>
          <w:rFonts w:cstheme="minorHAnsi"/>
          <w:shd w:val="clear" w:color="auto" w:fill="FFFFFF"/>
        </w:rPr>
        <w:t xml:space="preserve"> those reported for</w:t>
      </w:r>
      <w:r w:rsidR="00110999" w:rsidRPr="005B042E">
        <w:rPr>
          <w:rFonts w:cstheme="minorHAnsi"/>
          <w:shd w:val="clear" w:color="auto" w:fill="FFFFFF"/>
        </w:rPr>
        <w:t xml:space="preserve"> adjacent fault </w:t>
      </w:r>
      <w:r w:rsidR="0077662F" w:rsidRPr="005B042E">
        <w:rPr>
          <w:rFonts w:cstheme="minorHAnsi"/>
          <w:shd w:val="clear" w:color="auto" w:fill="FFFFFF"/>
        </w:rPr>
        <w:t>segments</w:t>
      </w:r>
      <w:r w:rsidR="00110999" w:rsidRPr="005B042E">
        <w:rPr>
          <w:rFonts w:cstheme="minorHAnsi"/>
          <w:shd w:val="clear" w:color="auto" w:fill="FFFFFF"/>
        </w:rPr>
        <w:t>.</w:t>
      </w:r>
    </w:p>
    <w:p w14:paraId="14919F14" w14:textId="77777777" w:rsidR="009E57F1" w:rsidRPr="005B042E" w:rsidRDefault="009E57F1" w:rsidP="004F565D">
      <w:pPr>
        <w:shd w:val="clear" w:color="auto" w:fill="FFFFFF"/>
        <w:spacing w:after="0" w:line="276" w:lineRule="auto"/>
        <w:jc w:val="both"/>
        <w:outlineLvl w:val="2"/>
        <w:rPr>
          <w:rFonts w:cstheme="minorHAnsi"/>
          <w:shd w:val="clear" w:color="auto" w:fill="FFFFFF"/>
        </w:rPr>
      </w:pPr>
    </w:p>
    <w:p w14:paraId="74CB7EE3" w14:textId="168D6A21" w:rsidR="003925D3" w:rsidRPr="005B042E" w:rsidRDefault="009E0E47" w:rsidP="003925D3">
      <w:pPr>
        <w:shd w:val="clear" w:color="auto" w:fill="FFFFFF"/>
        <w:spacing w:after="0" w:line="276" w:lineRule="auto"/>
        <w:ind w:firstLine="720"/>
        <w:jc w:val="both"/>
        <w:outlineLvl w:val="2"/>
        <w:rPr>
          <w:rFonts w:cstheme="minorHAnsi"/>
          <w:shd w:val="clear" w:color="auto" w:fill="FFFFFF"/>
        </w:rPr>
      </w:pPr>
      <w:r w:rsidRPr="005B042E">
        <w:rPr>
          <w:rFonts w:cstheme="minorHAnsi"/>
          <w:shd w:val="clear" w:color="auto" w:fill="FFFFFF"/>
        </w:rPr>
        <w:t xml:space="preserve">Investigating </w:t>
      </w:r>
      <w:r w:rsidR="002B43EA" w:rsidRPr="005B042E">
        <w:rPr>
          <w:rFonts w:cstheme="minorHAnsi"/>
          <w:shd w:val="clear" w:color="auto" w:fill="FFFFFF"/>
        </w:rPr>
        <w:t xml:space="preserve">the Lower Tagus Valley Fault (Portugal), </w:t>
      </w:r>
      <w:hyperlink r:id="rId11" w:history="1">
        <w:proofErr w:type="spellStart"/>
        <w:r w:rsidRPr="005B042E">
          <w:rPr>
            <w:rStyle w:val="Collegamentoipertestuale"/>
            <w:rFonts w:cstheme="minorHAnsi"/>
            <w:color w:val="auto"/>
            <w:shd w:val="clear" w:color="auto" w:fill="FFFFFF"/>
          </w:rPr>
          <w:t>Canora</w:t>
        </w:r>
        <w:proofErr w:type="spellEnd"/>
        <w:r w:rsidRPr="005B042E">
          <w:rPr>
            <w:rStyle w:val="Collegamentoipertestuale"/>
            <w:rFonts w:cstheme="minorHAnsi"/>
            <w:color w:val="auto"/>
            <w:shd w:val="clear" w:color="auto" w:fill="FFFFFF"/>
          </w:rPr>
          <w:t xml:space="preserve"> et al.</w:t>
        </w:r>
      </w:hyperlink>
      <w:r w:rsidRPr="005B042E">
        <w:rPr>
          <w:rFonts w:cstheme="minorHAnsi"/>
          <w:shd w:val="clear" w:color="auto" w:fill="FFFFFF"/>
        </w:rPr>
        <w:t xml:space="preserve"> performed trench </w:t>
      </w:r>
      <w:r w:rsidR="002B43EA" w:rsidRPr="005B042E">
        <w:rPr>
          <w:rFonts w:cstheme="minorHAnsi"/>
          <w:shd w:val="clear" w:color="auto" w:fill="FFFFFF"/>
        </w:rPr>
        <w:t>analyses</w:t>
      </w:r>
      <w:r w:rsidRPr="005B042E">
        <w:rPr>
          <w:rFonts w:cstheme="minorHAnsi"/>
          <w:shd w:val="clear" w:color="auto" w:fill="FFFFFF"/>
        </w:rPr>
        <w:t xml:space="preserve"> </w:t>
      </w:r>
      <w:r w:rsidR="0077662F" w:rsidRPr="005B042E">
        <w:rPr>
          <w:rFonts w:cstheme="minorHAnsi"/>
          <w:shd w:val="clear" w:color="auto" w:fill="FFFFFF"/>
        </w:rPr>
        <w:t>to</w:t>
      </w:r>
      <w:r w:rsidR="00930D1A" w:rsidRPr="005B042E">
        <w:rPr>
          <w:rFonts w:cstheme="minorHAnsi"/>
          <w:shd w:val="clear" w:color="auto" w:fill="FFFFFF"/>
        </w:rPr>
        <w:t xml:space="preserve"> </w:t>
      </w:r>
      <w:r w:rsidR="002B43EA" w:rsidRPr="005B042E">
        <w:rPr>
          <w:rFonts w:cstheme="minorHAnsi"/>
          <w:shd w:val="clear" w:color="auto" w:fill="FFFFFF"/>
        </w:rPr>
        <w:t>co</w:t>
      </w:r>
      <w:r w:rsidR="00713552" w:rsidRPr="005B042E">
        <w:rPr>
          <w:rFonts w:cstheme="minorHAnsi"/>
          <w:shd w:val="clear" w:color="auto" w:fill="FFFFFF"/>
        </w:rPr>
        <w:t>n</w:t>
      </w:r>
      <w:r w:rsidR="002B43EA" w:rsidRPr="005B042E">
        <w:rPr>
          <w:rFonts w:cstheme="minorHAnsi"/>
          <w:shd w:val="clear" w:color="auto" w:fill="FFFFFF"/>
        </w:rPr>
        <w:t xml:space="preserve">firm </w:t>
      </w:r>
      <w:r w:rsidR="0018677F" w:rsidRPr="005B042E">
        <w:rPr>
          <w:rFonts w:cstheme="minorHAnsi"/>
          <w:shd w:val="clear" w:color="auto" w:fill="FFFFFF"/>
        </w:rPr>
        <w:t>its</w:t>
      </w:r>
      <w:r w:rsidR="00713552" w:rsidRPr="005B042E">
        <w:rPr>
          <w:rFonts w:cstheme="minorHAnsi"/>
          <w:shd w:val="clear" w:color="auto" w:fill="FFFFFF"/>
        </w:rPr>
        <w:t xml:space="preserve"> </w:t>
      </w:r>
      <w:r w:rsidR="002B43EA" w:rsidRPr="005B042E">
        <w:rPr>
          <w:rFonts w:cstheme="minorHAnsi"/>
          <w:shd w:val="clear" w:color="auto" w:fill="FFFFFF"/>
        </w:rPr>
        <w:t xml:space="preserve">association </w:t>
      </w:r>
      <w:r w:rsidR="00713552" w:rsidRPr="005B042E">
        <w:rPr>
          <w:rFonts w:cstheme="minorHAnsi"/>
          <w:shd w:val="clear" w:color="auto" w:fill="FFFFFF"/>
        </w:rPr>
        <w:t>with</w:t>
      </w:r>
      <w:r w:rsidR="002B43EA" w:rsidRPr="005B042E">
        <w:rPr>
          <w:rFonts w:cstheme="minorHAnsi"/>
          <w:shd w:val="clear" w:color="auto" w:fill="FFFFFF"/>
        </w:rPr>
        <w:t xml:space="preserve"> </w:t>
      </w:r>
      <w:r w:rsidR="00210CF4" w:rsidRPr="005B042E">
        <w:rPr>
          <w:rFonts w:cstheme="minorHAnsi"/>
          <w:shd w:val="clear" w:color="auto" w:fill="FFFFFF"/>
        </w:rPr>
        <w:t xml:space="preserve">pre-historical (past 3000 years) and historical </w:t>
      </w:r>
      <w:r w:rsidR="002B43EA" w:rsidRPr="005B042E">
        <w:rPr>
          <w:rFonts w:cstheme="minorHAnsi"/>
          <w:shd w:val="clear" w:color="auto" w:fill="FFFFFF"/>
        </w:rPr>
        <w:t xml:space="preserve">earthquakes </w:t>
      </w:r>
      <w:r w:rsidR="00713552" w:rsidRPr="005B042E">
        <w:rPr>
          <w:rFonts w:cstheme="minorHAnsi"/>
          <w:shd w:val="clear" w:color="auto" w:fill="FFFFFF"/>
        </w:rPr>
        <w:t>know</w:t>
      </w:r>
      <w:r w:rsidR="00CC192B" w:rsidRPr="005B042E">
        <w:rPr>
          <w:rFonts w:cstheme="minorHAnsi"/>
          <w:shd w:val="clear" w:color="auto" w:fill="FFFFFF"/>
        </w:rPr>
        <w:t>n</w:t>
      </w:r>
      <w:r w:rsidR="00713552" w:rsidRPr="005B042E">
        <w:rPr>
          <w:rFonts w:cstheme="minorHAnsi"/>
          <w:shd w:val="clear" w:color="auto" w:fill="FFFFFF"/>
        </w:rPr>
        <w:t xml:space="preserve"> for the </w:t>
      </w:r>
      <w:r w:rsidR="0077267F" w:rsidRPr="005B042E">
        <w:rPr>
          <w:rFonts w:cstheme="minorHAnsi"/>
          <w:shd w:val="clear" w:color="auto" w:fill="FFFFFF"/>
        </w:rPr>
        <w:t>Greater Lisbon Area</w:t>
      </w:r>
      <w:r w:rsidR="00DA27C0" w:rsidRPr="005B042E">
        <w:rPr>
          <w:rFonts w:cstheme="minorHAnsi"/>
          <w:shd w:val="clear" w:color="auto" w:fill="FFFFFF"/>
        </w:rPr>
        <w:t>. The</w:t>
      </w:r>
      <w:r w:rsidR="00A14FAE" w:rsidRPr="005B042E">
        <w:rPr>
          <w:rFonts w:cstheme="minorHAnsi"/>
          <w:shd w:val="clear" w:color="auto" w:fill="FFFFFF"/>
        </w:rPr>
        <w:t xml:space="preserve">ir </w:t>
      </w:r>
      <w:r w:rsidR="00DA27C0" w:rsidRPr="005B042E">
        <w:rPr>
          <w:rFonts w:cstheme="minorHAnsi"/>
          <w:shd w:val="clear" w:color="auto" w:fill="FFFFFF"/>
        </w:rPr>
        <w:t xml:space="preserve">analysis along </w:t>
      </w:r>
      <w:r w:rsidR="00210CF4" w:rsidRPr="005B042E">
        <w:rPr>
          <w:rFonts w:cstheme="minorHAnsi"/>
          <w:shd w:val="clear" w:color="auto" w:fill="FFFFFF"/>
        </w:rPr>
        <w:t xml:space="preserve">the </w:t>
      </w:r>
      <w:proofErr w:type="spellStart"/>
      <w:r w:rsidR="0077662F" w:rsidRPr="005B042E">
        <w:rPr>
          <w:rFonts w:cstheme="minorHAnsi"/>
          <w:shd w:val="clear" w:color="auto" w:fill="FFFFFF"/>
        </w:rPr>
        <w:t>Alviela</w:t>
      </w:r>
      <w:proofErr w:type="spellEnd"/>
      <w:r w:rsidR="0077662F" w:rsidRPr="005B042E">
        <w:rPr>
          <w:rFonts w:cstheme="minorHAnsi"/>
          <w:shd w:val="clear" w:color="auto" w:fill="FFFFFF"/>
        </w:rPr>
        <w:t xml:space="preserve"> </w:t>
      </w:r>
      <w:r w:rsidR="00DA27C0" w:rsidRPr="005B042E">
        <w:rPr>
          <w:rFonts w:cstheme="minorHAnsi"/>
          <w:shd w:val="clear" w:color="auto" w:fill="FFFFFF"/>
        </w:rPr>
        <w:t xml:space="preserve">fault strand </w:t>
      </w:r>
      <w:r w:rsidRPr="005B042E">
        <w:rPr>
          <w:rFonts w:cstheme="minorHAnsi"/>
          <w:shd w:val="clear" w:color="auto" w:fill="FFFFFF"/>
        </w:rPr>
        <w:t xml:space="preserve">documented </w:t>
      </w:r>
      <w:r w:rsidR="00A14FAE" w:rsidRPr="005B042E">
        <w:rPr>
          <w:rFonts w:cstheme="minorHAnsi"/>
          <w:shd w:val="clear" w:color="auto" w:fill="FFFFFF"/>
        </w:rPr>
        <w:t xml:space="preserve">its </w:t>
      </w:r>
      <w:r w:rsidR="00210CF4" w:rsidRPr="005B042E">
        <w:rPr>
          <w:rFonts w:cstheme="minorHAnsi"/>
          <w:shd w:val="clear" w:color="auto" w:fill="FFFFFF"/>
        </w:rPr>
        <w:t>activation</w:t>
      </w:r>
      <w:r w:rsidR="00A14FAE" w:rsidRPr="005B042E">
        <w:rPr>
          <w:rFonts w:cstheme="minorHAnsi"/>
          <w:shd w:val="clear" w:color="auto" w:fill="FFFFFF"/>
        </w:rPr>
        <w:t xml:space="preserve"> and ground rupturing </w:t>
      </w:r>
      <w:r w:rsidR="00210CF4" w:rsidRPr="005B042E">
        <w:rPr>
          <w:rFonts w:cstheme="minorHAnsi"/>
          <w:shd w:val="clear" w:color="auto" w:fill="FFFFFF"/>
        </w:rPr>
        <w:t xml:space="preserve">during </w:t>
      </w:r>
      <w:r w:rsidR="0018677F" w:rsidRPr="005B042E">
        <w:rPr>
          <w:rFonts w:cstheme="minorHAnsi"/>
          <w:shd w:val="clear" w:color="auto" w:fill="FFFFFF"/>
        </w:rPr>
        <w:t xml:space="preserve">both the </w:t>
      </w:r>
      <w:r w:rsidR="00210CF4" w:rsidRPr="005B042E">
        <w:rPr>
          <w:rFonts w:cstheme="minorHAnsi"/>
          <w:shd w:val="clear" w:color="auto" w:fill="FFFFFF"/>
        </w:rPr>
        <w:t>1344 AD and 1533 AD earthquakes.</w:t>
      </w:r>
      <w:r w:rsidR="00383DB4" w:rsidRPr="005B042E">
        <w:rPr>
          <w:rFonts w:cstheme="minorHAnsi"/>
          <w:shd w:val="clear" w:color="auto" w:fill="FFFFFF"/>
        </w:rPr>
        <w:t xml:space="preserve"> </w:t>
      </w:r>
      <w:r w:rsidR="0018677F" w:rsidRPr="005B042E">
        <w:rPr>
          <w:rFonts w:cstheme="minorHAnsi"/>
          <w:shd w:val="clear" w:color="auto" w:fill="FFFFFF"/>
        </w:rPr>
        <w:t>G</w:t>
      </w:r>
      <w:r w:rsidR="0077267F" w:rsidRPr="005B042E">
        <w:rPr>
          <w:rFonts w:cstheme="minorHAnsi"/>
          <w:shd w:val="clear" w:color="auto" w:fill="FFFFFF"/>
        </w:rPr>
        <w:t>round motion scenarios confirm</w:t>
      </w:r>
      <w:r w:rsidR="00A14FAE" w:rsidRPr="005B042E">
        <w:rPr>
          <w:rFonts w:cstheme="minorHAnsi"/>
          <w:shd w:val="clear" w:color="auto" w:fill="FFFFFF"/>
        </w:rPr>
        <w:t xml:space="preserve"> </w:t>
      </w:r>
      <w:r w:rsidR="0077267F" w:rsidRPr="005B042E">
        <w:rPr>
          <w:rFonts w:cstheme="minorHAnsi"/>
          <w:shd w:val="clear" w:color="auto" w:fill="FFFFFF"/>
        </w:rPr>
        <w:t>40</w:t>
      </w:r>
      <w:r w:rsidR="0018677F" w:rsidRPr="005B042E">
        <w:rPr>
          <w:rFonts w:cstheme="minorHAnsi"/>
          <w:shd w:val="clear" w:color="auto" w:fill="FFFFFF"/>
        </w:rPr>
        <w:t>-</w:t>
      </w:r>
      <w:r w:rsidR="0077267F" w:rsidRPr="005B042E">
        <w:rPr>
          <w:rFonts w:cstheme="minorHAnsi"/>
          <w:shd w:val="clear" w:color="auto" w:fill="FFFFFF"/>
        </w:rPr>
        <w:t xml:space="preserve">60 km </w:t>
      </w:r>
      <w:r w:rsidR="0018677F" w:rsidRPr="005B042E">
        <w:rPr>
          <w:rFonts w:cstheme="minorHAnsi"/>
          <w:shd w:val="clear" w:color="auto" w:fill="FFFFFF"/>
        </w:rPr>
        <w:lastRenderedPageBreak/>
        <w:t xml:space="preserve">long </w:t>
      </w:r>
      <w:r w:rsidR="0077267F" w:rsidRPr="005B042E">
        <w:rPr>
          <w:rFonts w:cstheme="minorHAnsi"/>
          <w:shd w:val="clear" w:color="auto" w:fill="FFFFFF"/>
        </w:rPr>
        <w:t xml:space="preserve">ruptures </w:t>
      </w:r>
      <w:r w:rsidR="007E27A4" w:rsidRPr="005B042E">
        <w:rPr>
          <w:rFonts w:cstheme="minorHAnsi"/>
          <w:shd w:val="clear" w:color="auto" w:fill="FFFFFF"/>
        </w:rPr>
        <w:t xml:space="preserve">in </w:t>
      </w:r>
      <w:r w:rsidR="0077267F" w:rsidRPr="005B042E">
        <w:rPr>
          <w:rFonts w:cstheme="minorHAnsi"/>
          <w:shd w:val="clear" w:color="auto" w:fill="FFFFFF"/>
        </w:rPr>
        <w:t>agree</w:t>
      </w:r>
      <w:r w:rsidR="007E27A4" w:rsidRPr="005B042E">
        <w:rPr>
          <w:rFonts w:cstheme="minorHAnsi"/>
          <w:shd w:val="clear" w:color="auto" w:fill="FFFFFF"/>
        </w:rPr>
        <w:t>ment</w:t>
      </w:r>
      <w:r w:rsidR="0077267F" w:rsidRPr="005B042E">
        <w:rPr>
          <w:rFonts w:cstheme="minorHAnsi"/>
          <w:shd w:val="clear" w:color="auto" w:fill="FFFFFF"/>
        </w:rPr>
        <w:t xml:space="preserve"> with most </w:t>
      </w:r>
      <w:r w:rsidR="001B6239" w:rsidRPr="005B042E">
        <w:rPr>
          <w:rFonts w:cstheme="minorHAnsi"/>
          <w:shd w:val="clear" w:color="auto" w:fill="FFFFFF"/>
        </w:rPr>
        <w:t xml:space="preserve">of the </w:t>
      </w:r>
      <w:proofErr w:type="spellStart"/>
      <w:r w:rsidR="0077267F" w:rsidRPr="005B042E">
        <w:rPr>
          <w:rFonts w:cstheme="minorHAnsi"/>
          <w:shd w:val="clear" w:color="auto" w:fill="FFFFFF"/>
        </w:rPr>
        <w:t>macroseismic</w:t>
      </w:r>
      <w:proofErr w:type="spellEnd"/>
      <w:r w:rsidR="0077267F" w:rsidRPr="005B042E">
        <w:rPr>
          <w:rFonts w:cstheme="minorHAnsi"/>
          <w:shd w:val="clear" w:color="auto" w:fill="FFFFFF"/>
        </w:rPr>
        <w:t xml:space="preserve"> intensity data</w:t>
      </w:r>
      <w:r w:rsidR="008466A7" w:rsidRPr="005B042E">
        <w:rPr>
          <w:rFonts w:cstheme="minorHAnsi"/>
          <w:shd w:val="clear" w:color="auto" w:fill="FFFFFF"/>
        </w:rPr>
        <w:t xml:space="preserve"> </w:t>
      </w:r>
      <w:r w:rsidR="001B6239" w:rsidRPr="005B042E">
        <w:rPr>
          <w:rFonts w:cstheme="minorHAnsi"/>
          <w:shd w:val="clear" w:color="auto" w:fill="FFFFFF"/>
        </w:rPr>
        <w:t>available for</w:t>
      </w:r>
      <w:r w:rsidR="00D96586" w:rsidRPr="005B042E">
        <w:rPr>
          <w:rFonts w:cstheme="minorHAnsi"/>
          <w:shd w:val="clear" w:color="auto" w:fill="FFFFFF"/>
        </w:rPr>
        <w:t xml:space="preserve"> the 1533 </w:t>
      </w:r>
      <w:r w:rsidR="004F41E5" w:rsidRPr="005B042E">
        <w:rPr>
          <w:noProof/>
        </w:rPr>
        <w:drawing>
          <wp:anchor distT="0" distB="0" distL="114300" distR="114300" simplePos="0" relativeHeight="251658240" behindDoc="0" locked="0" layoutInCell="1" allowOverlap="1" wp14:anchorId="5536AB69" wp14:editId="4A2D3540">
            <wp:simplePos x="0" y="0"/>
            <wp:positionH relativeFrom="margin">
              <wp:align>right</wp:align>
            </wp:positionH>
            <wp:positionV relativeFrom="page">
              <wp:posOffset>1333500</wp:posOffset>
            </wp:positionV>
            <wp:extent cx="5943600" cy="637857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6378575"/>
                    </a:xfrm>
                    <a:prstGeom prst="rect">
                      <a:avLst/>
                    </a:prstGeom>
                  </pic:spPr>
                </pic:pic>
              </a:graphicData>
            </a:graphic>
            <wp14:sizeRelV relativeFrom="margin">
              <wp14:pctHeight>0</wp14:pctHeight>
            </wp14:sizeRelV>
          </wp:anchor>
        </w:drawing>
      </w:r>
      <w:r w:rsidR="00D96586" w:rsidRPr="005B042E">
        <w:rPr>
          <w:rFonts w:cstheme="minorHAnsi"/>
          <w:shd w:val="clear" w:color="auto" w:fill="FFFFFF"/>
        </w:rPr>
        <w:t xml:space="preserve">earthquake </w:t>
      </w:r>
      <w:r w:rsidR="008466A7" w:rsidRPr="005B042E">
        <w:rPr>
          <w:rFonts w:cstheme="minorHAnsi"/>
          <w:shd w:val="clear" w:color="auto" w:fill="FFFFFF"/>
        </w:rPr>
        <w:t xml:space="preserve">and </w:t>
      </w:r>
      <w:r w:rsidR="001B6239" w:rsidRPr="005B042E">
        <w:rPr>
          <w:rFonts w:cstheme="minorHAnsi"/>
          <w:shd w:val="clear" w:color="auto" w:fill="FFFFFF"/>
        </w:rPr>
        <w:t xml:space="preserve">the </w:t>
      </w:r>
      <w:r w:rsidR="008466A7" w:rsidRPr="005B042E">
        <w:rPr>
          <w:rFonts w:cstheme="minorHAnsi"/>
          <w:shd w:val="clear" w:color="auto" w:fill="FFFFFF"/>
        </w:rPr>
        <w:t>magnitude range</w:t>
      </w:r>
      <w:r w:rsidR="001B6239" w:rsidRPr="005B042E">
        <w:rPr>
          <w:rFonts w:cstheme="minorHAnsi"/>
          <w:shd w:val="clear" w:color="auto" w:fill="FFFFFF"/>
        </w:rPr>
        <w:t xml:space="preserve"> </w:t>
      </w:r>
      <w:r w:rsidR="0018677F" w:rsidRPr="005B042E">
        <w:rPr>
          <w:rFonts w:cstheme="minorHAnsi"/>
          <w:shd w:val="clear" w:color="auto" w:fill="FFFFFF"/>
        </w:rPr>
        <w:t xml:space="preserve">of </w:t>
      </w:r>
      <w:r w:rsidR="008466A7" w:rsidRPr="005B042E">
        <w:rPr>
          <w:rFonts w:cstheme="minorHAnsi"/>
          <w:shd w:val="clear" w:color="auto" w:fill="FFFFFF"/>
        </w:rPr>
        <w:t>M6.8–7.4</w:t>
      </w:r>
      <w:r w:rsidR="00A14FAE" w:rsidRPr="005B042E">
        <w:rPr>
          <w:rFonts w:cstheme="minorHAnsi"/>
          <w:shd w:val="clear" w:color="auto" w:fill="FFFFFF"/>
        </w:rPr>
        <w:t>.</w:t>
      </w:r>
    </w:p>
    <w:p w14:paraId="6F3A60E5" w14:textId="563F0A4F" w:rsidR="007156D3" w:rsidRPr="005B042E" w:rsidRDefault="007156D3" w:rsidP="003925D3">
      <w:pPr>
        <w:shd w:val="clear" w:color="auto" w:fill="FFFFFF"/>
        <w:spacing w:after="0" w:line="276" w:lineRule="auto"/>
        <w:ind w:firstLine="720"/>
        <w:jc w:val="both"/>
        <w:outlineLvl w:val="2"/>
        <w:rPr>
          <w:rFonts w:cstheme="minorHAnsi"/>
          <w:shd w:val="clear" w:color="auto" w:fill="FFFFFF"/>
        </w:rPr>
      </w:pPr>
    </w:p>
    <w:p w14:paraId="18F83E48" w14:textId="59A68C73" w:rsidR="007156D3" w:rsidRPr="00AC4BF8" w:rsidRDefault="007156D3" w:rsidP="007156D3">
      <w:pPr>
        <w:spacing w:before="100" w:beforeAutospacing="1" w:after="100" w:afterAutospacing="1" w:line="240" w:lineRule="auto"/>
        <w:jc w:val="both"/>
        <w:outlineLvl w:val="1"/>
        <w:rPr>
          <w:rStyle w:val="Collegamentoipertestuale"/>
          <w:color w:val="auto"/>
          <w:sz w:val="20"/>
          <w:szCs w:val="20"/>
        </w:rPr>
      </w:pPr>
      <w:r w:rsidRPr="00AC4BF8">
        <w:rPr>
          <w:b/>
          <w:bCs/>
          <w:sz w:val="20"/>
          <w:szCs w:val="20"/>
        </w:rPr>
        <w:t>Figure 1.</w:t>
      </w:r>
      <w:r w:rsidRPr="00AC4BF8">
        <w:rPr>
          <w:sz w:val="20"/>
          <w:szCs w:val="20"/>
        </w:rPr>
        <w:t xml:space="preserve"> Sixteen contributions were published as a part of this Frontier’s in Earth Science Research Topic. These studies sample a range of tectonic regions, styles of faulting, methods, and scales of analysis.</w:t>
      </w:r>
      <w:r w:rsidR="004F41E5" w:rsidRPr="00AC4BF8">
        <w:rPr>
          <w:sz w:val="20"/>
          <w:szCs w:val="20"/>
        </w:rPr>
        <w:t xml:space="preserve"> </w:t>
      </w:r>
      <w:r w:rsidRPr="00AC4BF8">
        <w:rPr>
          <w:sz w:val="20"/>
          <w:szCs w:val="20"/>
        </w:rPr>
        <w:t xml:space="preserve">The global 30-arc-second Digital Elevation Model is from NOOA (National Center for Environmental Information) at </w:t>
      </w:r>
      <w:hyperlink r:id="rId13" w:history="1">
        <w:r w:rsidRPr="00AC4BF8">
          <w:rPr>
            <w:rStyle w:val="Collegamentoipertestuale"/>
            <w:color w:val="auto"/>
            <w:sz w:val="20"/>
            <w:szCs w:val="20"/>
          </w:rPr>
          <w:t>https://www.ngdc.noaa.gov/mgg/global/</w:t>
        </w:r>
      </w:hyperlink>
      <w:r w:rsidRPr="00AC4BF8">
        <w:rPr>
          <w:sz w:val="20"/>
          <w:szCs w:val="20"/>
        </w:rPr>
        <w:t xml:space="preserve">; tectonic plate boundaries are from PLATES project - UT Institute for Geophysics, at </w:t>
      </w:r>
      <w:hyperlink r:id="rId14" w:history="1">
        <w:r w:rsidRPr="00AC4BF8">
          <w:rPr>
            <w:rStyle w:val="Collegamentoipertestuale"/>
            <w:color w:val="auto"/>
            <w:sz w:val="20"/>
            <w:szCs w:val="20"/>
          </w:rPr>
          <w:t>https://ig.utexas.edu/marine-and-tectonics/plates-project/</w:t>
        </w:r>
      </w:hyperlink>
      <w:r w:rsidRPr="00AC4BF8">
        <w:rPr>
          <w:rStyle w:val="Collegamentoipertestuale"/>
          <w:color w:val="auto"/>
          <w:sz w:val="20"/>
          <w:szCs w:val="20"/>
        </w:rPr>
        <w:t>.</w:t>
      </w:r>
    </w:p>
    <w:p w14:paraId="2113B044" w14:textId="77777777" w:rsidR="000C293A" w:rsidRPr="005B042E" w:rsidRDefault="000C293A" w:rsidP="000C293A">
      <w:pPr>
        <w:shd w:val="clear" w:color="auto" w:fill="FFFFFF"/>
        <w:spacing w:after="0" w:line="276" w:lineRule="auto"/>
        <w:jc w:val="both"/>
        <w:outlineLvl w:val="2"/>
        <w:rPr>
          <w:rFonts w:eastAsia="Times New Roman" w:cstheme="minorHAnsi"/>
          <w:b/>
          <w:bCs/>
          <w:caps/>
          <w:sz w:val="24"/>
          <w:szCs w:val="24"/>
          <w:lang w:eastAsia="it-IT"/>
        </w:rPr>
      </w:pPr>
      <w:r w:rsidRPr="005B042E">
        <w:rPr>
          <w:rFonts w:eastAsia="Times New Roman" w:cstheme="minorHAnsi"/>
          <w:b/>
          <w:bCs/>
          <w:caps/>
          <w:sz w:val="24"/>
          <w:szCs w:val="24"/>
          <w:lang w:eastAsia="it-IT"/>
        </w:rPr>
        <w:lastRenderedPageBreak/>
        <w:t>ACTIVE fault detection THroUGH geoloGIC INVESTIGATIONS and tectonic geomorphology</w:t>
      </w:r>
    </w:p>
    <w:p w14:paraId="0B5DE770" w14:textId="77777777" w:rsidR="000C293A" w:rsidRPr="005B042E" w:rsidRDefault="000C293A" w:rsidP="000C293A">
      <w:pPr>
        <w:shd w:val="clear" w:color="auto" w:fill="FFFFFF"/>
        <w:spacing w:after="0" w:line="276" w:lineRule="auto"/>
        <w:jc w:val="both"/>
        <w:outlineLvl w:val="2"/>
        <w:rPr>
          <w:rFonts w:eastAsia="Times New Roman" w:cstheme="minorHAnsi"/>
          <w:b/>
          <w:bCs/>
          <w:caps/>
          <w:sz w:val="24"/>
          <w:szCs w:val="24"/>
          <w:lang w:eastAsia="it-IT"/>
        </w:rPr>
      </w:pPr>
    </w:p>
    <w:p w14:paraId="2C847926" w14:textId="77777777" w:rsidR="000C293A" w:rsidRPr="005B042E" w:rsidRDefault="000C293A" w:rsidP="000C293A">
      <w:pPr>
        <w:shd w:val="clear" w:color="auto" w:fill="FFFFFF"/>
        <w:spacing w:after="0" w:line="276" w:lineRule="auto"/>
        <w:ind w:firstLine="720"/>
        <w:jc w:val="both"/>
        <w:outlineLvl w:val="2"/>
      </w:pPr>
      <w:r w:rsidRPr="005B042E">
        <w:t xml:space="preserve">Analysis of high-resolution DEM was used by </w:t>
      </w:r>
      <w:hyperlink r:id="rId15" w:history="1">
        <w:r w:rsidRPr="005B042E">
          <w:rPr>
            <w:rStyle w:val="Collegamentoipertestuale"/>
            <w:color w:val="auto"/>
          </w:rPr>
          <w:t>Baize et al</w:t>
        </w:r>
      </w:hyperlink>
      <w:r w:rsidRPr="005B042E">
        <w:t xml:space="preserve">. to direct extensive field geology and provide detailed description of a </w:t>
      </w:r>
      <w:r w:rsidRPr="005B042E">
        <w:rPr>
          <w:rFonts w:ascii="Cambria Math" w:hAnsi="Cambria Math" w:cs="Cambria Math"/>
        </w:rPr>
        <w:t>∼</w:t>
      </w:r>
      <w:r w:rsidRPr="005B042E">
        <w:t>100 km-long strike-slip section (</w:t>
      </w:r>
      <w:proofErr w:type="spellStart"/>
      <w:r w:rsidRPr="005B042E">
        <w:t>Pallatanga</w:t>
      </w:r>
      <w:proofErr w:type="spellEnd"/>
      <w:r w:rsidRPr="005B042E">
        <w:t>) of major active fault system (</w:t>
      </w:r>
      <w:proofErr w:type="spellStart"/>
      <w:r w:rsidRPr="005B042E">
        <w:t>Chingual</w:t>
      </w:r>
      <w:proofErr w:type="spellEnd"/>
      <w:r w:rsidRPr="005B042E">
        <w:t xml:space="preserve"> </w:t>
      </w:r>
      <w:proofErr w:type="spellStart"/>
      <w:r w:rsidRPr="005B042E">
        <w:t>Cosanga</w:t>
      </w:r>
      <w:proofErr w:type="spellEnd"/>
      <w:r w:rsidRPr="005B042E">
        <w:t xml:space="preserve"> </w:t>
      </w:r>
      <w:proofErr w:type="spellStart"/>
      <w:r w:rsidRPr="005B042E">
        <w:t>Pallatanga</w:t>
      </w:r>
      <w:proofErr w:type="spellEnd"/>
      <w:r w:rsidRPr="005B042E">
        <w:t xml:space="preserve"> Puna, Ecuador). The collected field evidence (e.g., faulted Holocene deposits and preserved </w:t>
      </w:r>
      <w:proofErr w:type="spellStart"/>
      <w:r w:rsidRPr="005B042E">
        <w:t>coseismic</w:t>
      </w:r>
      <w:proofErr w:type="spellEnd"/>
      <w:r w:rsidRPr="005B042E">
        <w:t xml:space="preserve"> ruptures) are the surface expression of large (M</w:t>
      </w:r>
      <w:r w:rsidRPr="005B042E">
        <w:rPr>
          <w:rFonts w:ascii="Cambria Math" w:hAnsi="Cambria Math" w:cs="Cambria Math"/>
        </w:rPr>
        <w:t>∼</w:t>
      </w:r>
      <w:r w:rsidRPr="005B042E">
        <w:t xml:space="preserve">7.5) crustal historical earthquakes which have occurred along the </w:t>
      </w:r>
      <w:proofErr w:type="spellStart"/>
      <w:r w:rsidRPr="005B042E">
        <w:t>Pallatanga</w:t>
      </w:r>
      <w:proofErr w:type="spellEnd"/>
      <w:r w:rsidRPr="005B042E">
        <w:t xml:space="preserve"> fault. New age constraints allowed determination of fault slip-rates (</w:t>
      </w:r>
      <w:r w:rsidRPr="005B042E">
        <w:rPr>
          <w:rFonts w:ascii="Cambria Math" w:hAnsi="Cambria Math" w:cs="Cambria Math"/>
        </w:rPr>
        <w:t>∼</w:t>
      </w:r>
      <w:r w:rsidRPr="005B042E">
        <w:t>1 to 6 mm/</w:t>
      </w:r>
      <w:proofErr w:type="spellStart"/>
      <w:r w:rsidRPr="005B042E">
        <w:t>yr</w:t>
      </w:r>
      <w:proofErr w:type="spellEnd"/>
      <w:r w:rsidRPr="005B042E">
        <w:t>).</w:t>
      </w:r>
    </w:p>
    <w:p w14:paraId="712868E4" w14:textId="77777777" w:rsidR="000C293A" w:rsidRPr="005B042E" w:rsidRDefault="000C293A" w:rsidP="000C293A">
      <w:pPr>
        <w:shd w:val="clear" w:color="auto" w:fill="FFFFFF"/>
        <w:spacing w:after="0" w:line="276" w:lineRule="auto"/>
        <w:outlineLvl w:val="2"/>
      </w:pPr>
    </w:p>
    <w:p w14:paraId="28FF7CFB" w14:textId="3C854029" w:rsidR="00351599" w:rsidRPr="005B042E" w:rsidRDefault="00904FB3" w:rsidP="000C293A">
      <w:pPr>
        <w:shd w:val="clear" w:color="auto" w:fill="FFFFFF"/>
        <w:spacing w:after="0" w:line="276" w:lineRule="auto"/>
        <w:ind w:firstLine="720"/>
        <w:jc w:val="both"/>
        <w:outlineLvl w:val="2"/>
      </w:pPr>
      <w:hyperlink r:id="rId16" w:history="1">
        <w:r w:rsidR="000C293A" w:rsidRPr="005B042E">
          <w:rPr>
            <w:rStyle w:val="Collegamentoipertestuale"/>
            <w:color w:val="auto"/>
          </w:rPr>
          <w:t>Levy et al</w:t>
        </w:r>
      </w:hyperlink>
      <w:r w:rsidR="000C293A" w:rsidRPr="005B042E">
        <w:t>. investigated the complex system of faults interacting in the San Fernando Valley (California, US), locus of the 1971 (M</w:t>
      </w:r>
      <w:r w:rsidR="000C293A" w:rsidRPr="005B042E">
        <w:rPr>
          <w:vertAlign w:val="subscript"/>
        </w:rPr>
        <w:t>W</w:t>
      </w:r>
      <w:r w:rsidR="000C293A" w:rsidRPr="005B042E">
        <w:t xml:space="preserve"> 6.7) San Fernando earthquake. Trenching along the Mission Hills blind anticline shed light on the associated fault propagation fold. Minimum structural relief of 37 m, accumulated since the late Pleistocene, was observed in large diameter borings across the Mission Hills. These observations suggest a minimum uplift rate of 0.5 mm/</w:t>
      </w:r>
      <w:proofErr w:type="spellStart"/>
      <w:r w:rsidR="000C293A" w:rsidRPr="005B042E">
        <w:t>yr</w:t>
      </w:r>
      <w:proofErr w:type="spellEnd"/>
      <w:r w:rsidR="000C293A" w:rsidRPr="005B042E">
        <w:t xml:space="preserve"> despite the lack of significant geomorphic </w:t>
      </w:r>
      <w:r w:rsidR="00AB2013" w:rsidRPr="005B042E">
        <w:t xml:space="preserve">fault expression. </w:t>
      </w:r>
      <w:proofErr w:type="spellStart"/>
      <w:r w:rsidR="00D44698" w:rsidRPr="005B042E">
        <w:t>Trishear</w:t>
      </w:r>
      <w:proofErr w:type="spellEnd"/>
      <w:r w:rsidR="007C1464" w:rsidRPr="005B042E">
        <w:t xml:space="preserve"> </w:t>
      </w:r>
      <w:r w:rsidR="00D44698" w:rsidRPr="005B042E">
        <w:t>analysis support</w:t>
      </w:r>
      <w:r w:rsidR="007E27A4" w:rsidRPr="005B042E">
        <w:t>s</w:t>
      </w:r>
      <w:r w:rsidR="00D44698" w:rsidRPr="005B042E">
        <w:t xml:space="preserve"> southward migration of </w:t>
      </w:r>
      <w:r w:rsidR="004C0076" w:rsidRPr="005B042E">
        <w:t>the frontal thrust through the Sylmar Basin and the Northridge Hills blind thrust</w:t>
      </w:r>
      <w:r w:rsidR="00D44698" w:rsidRPr="005B042E">
        <w:t xml:space="preserve">, </w:t>
      </w:r>
      <w:r w:rsidR="007E27A4" w:rsidRPr="005B042E">
        <w:t xml:space="preserve">consistent with </w:t>
      </w:r>
      <w:r w:rsidR="00D44698" w:rsidRPr="005B042E">
        <w:t>the overall deformation history of the area.</w:t>
      </w:r>
      <w:r w:rsidR="007C1464" w:rsidRPr="005B042E">
        <w:t xml:space="preserve"> </w:t>
      </w:r>
    </w:p>
    <w:p w14:paraId="0E5E5947" w14:textId="77777777" w:rsidR="007C1464" w:rsidRPr="005B042E" w:rsidRDefault="007C1464" w:rsidP="007C1464">
      <w:pPr>
        <w:shd w:val="clear" w:color="auto" w:fill="FFFFFF"/>
        <w:spacing w:after="0" w:line="276" w:lineRule="auto"/>
        <w:ind w:firstLine="720"/>
        <w:jc w:val="both"/>
        <w:outlineLvl w:val="2"/>
      </w:pPr>
    </w:p>
    <w:p w14:paraId="4CCE2350" w14:textId="7643B3E8" w:rsidR="00351599" w:rsidRPr="005B042E" w:rsidRDefault="00904FB3" w:rsidP="00974F15">
      <w:pPr>
        <w:spacing w:line="276" w:lineRule="auto"/>
        <w:ind w:firstLine="720"/>
        <w:jc w:val="both"/>
      </w:pPr>
      <w:hyperlink r:id="rId17" w:history="1">
        <w:r w:rsidR="00F95B86" w:rsidRPr="005B042E">
          <w:rPr>
            <w:rStyle w:val="Collegamentoipertestuale"/>
            <w:color w:val="auto"/>
          </w:rPr>
          <w:t xml:space="preserve">Martin et al. </w:t>
        </w:r>
      </w:hyperlink>
      <w:r w:rsidR="00F95B86" w:rsidRPr="005B042E">
        <w:t xml:space="preserve">exploited gouges within Cretaceous limestones as valuable indicators of past seismic events occurred in the </w:t>
      </w:r>
      <w:proofErr w:type="spellStart"/>
      <w:r w:rsidR="00F95B86" w:rsidRPr="005B042E">
        <w:t>Euganean</w:t>
      </w:r>
      <w:proofErr w:type="spellEnd"/>
      <w:r w:rsidR="00F95B86" w:rsidRPr="005B042E">
        <w:t xml:space="preserve"> Hills (SW of Pad</w:t>
      </w:r>
      <w:r w:rsidR="00514826" w:rsidRPr="005B042E">
        <w:t>ua</w:t>
      </w:r>
      <w:r w:rsidR="00F95B86" w:rsidRPr="005B042E">
        <w:t xml:space="preserve">, Italy). </w:t>
      </w:r>
      <w:r w:rsidR="00703C00" w:rsidRPr="005B042E">
        <w:t>M</w:t>
      </w:r>
      <w:r w:rsidR="00F95B86" w:rsidRPr="005B042E">
        <w:t>icropaleontological analyses</w:t>
      </w:r>
      <w:r w:rsidR="007E27A4" w:rsidRPr="005B042E">
        <w:t xml:space="preserve"> indicate</w:t>
      </w:r>
      <w:r w:rsidR="00F95B86" w:rsidRPr="005B042E">
        <w:t xml:space="preserve"> the source of the pulverized limestones </w:t>
      </w:r>
      <w:r w:rsidR="00703C00" w:rsidRPr="005B042E">
        <w:t>while</w:t>
      </w:r>
      <w:r w:rsidR="00F95B86" w:rsidRPr="005B042E">
        <w:t xml:space="preserve"> stress tests on intact specimens </w:t>
      </w:r>
      <w:r w:rsidR="007E27A4" w:rsidRPr="005B042E">
        <w:t>contribute to the determination of</w:t>
      </w:r>
      <w:r w:rsidR="00F95B86" w:rsidRPr="005B042E">
        <w:t xml:space="preserve"> the minimum strain energy needed to shatter them (0.3–0.5</w:t>
      </w:r>
      <w:r w:rsidR="007E27A4" w:rsidRPr="005B042E">
        <w:t xml:space="preserve"> </w:t>
      </w:r>
      <w:r w:rsidR="00F95B86" w:rsidRPr="005B042E">
        <w:t>MJ/m</w:t>
      </w:r>
      <w:r w:rsidR="00F95B86" w:rsidRPr="005B042E">
        <w:rPr>
          <w:vertAlign w:val="superscript"/>
        </w:rPr>
        <w:t>3</w:t>
      </w:r>
      <w:r w:rsidR="00F95B86" w:rsidRPr="005B042E">
        <w:t xml:space="preserve">). The observed deformation in the area from GPS data (10–30 </w:t>
      </w:r>
      <w:proofErr w:type="spellStart"/>
      <w:r w:rsidR="00F95B86" w:rsidRPr="005B042E">
        <w:t>nanostrain</w:t>
      </w:r>
      <w:proofErr w:type="spellEnd"/>
      <w:r w:rsidR="00F95B86" w:rsidRPr="005B042E">
        <w:t xml:space="preserve"> y</w:t>
      </w:r>
      <w:r w:rsidR="00F95B86" w:rsidRPr="005B042E">
        <w:rPr>
          <w:vertAlign w:val="superscript"/>
        </w:rPr>
        <w:t>-1</w:t>
      </w:r>
      <w:r w:rsidR="00F95B86" w:rsidRPr="005B042E">
        <w:t xml:space="preserve">), </w:t>
      </w:r>
      <w:r w:rsidR="007E27A4" w:rsidRPr="005B042E">
        <w:t>is insufficient</w:t>
      </w:r>
      <w:r w:rsidR="00F95B86" w:rsidRPr="005B042E">
        <w:t xml:space="preserve"> to generate such energy</w:t>
      </w:r>
      <w:r w:rsidR="00703C00" w:rsidRPr="005B042E">
        <w:t>,</w:t>
      </w:r>
      <w:r w:rsidR="00F95B86" w:rsidRPr="005B042E">
        <w:t xml:space="preserve"> </w:t>
      </w:r>
      <w:r w:rsidR="007E27A4" w:rsidRPr="005B042E">
        <w:t xml:space="preserve">thus providing </w:t>
      </w:r>
      <w:r w:rsidR="00F95B86" w:rsidRPr="005B042E">
        <w:t xml:space="preserve">the rationale to reconsider the </w:t>
      </w:r>
      <w:proofErr w:type="spellStart"/>
      <w:r w:rsidR="00F95B86" w:rsidRPr="005B042E">
        <w:t>Schio</w:t>
      </w:r>
      <w:proofErr w:type="spellEnd"/>
      <w:r w:rsidR="00F95B86" w:rsidRPr="005B042E">
        <w:t xml:space="preserve">-Vicenza Fault as the most probable source of </w:t>
      </w:r>
      <w:r w:rsidR="009C476C" w:rsidRPr="005B042E">
        <w:t xml:space="preserve">possible </w:t>
      </w:r>
      <w:r w:rsidR="00F95B86" w:rsidRPr="005B042E">
        <w:t xml:space="preserve">earthquakes </w:t>
      </w:r>
      <w:r w:rsidR="007E27A4" w:rsidRPr="005B042E">
        <w:t>with M&gt;5</w:t>
      </w:r>
      <w:r w:rsidR="00703C00" w:rsidRPr="005B042E">
        <w:t>.</w:t>
      </w:r>
    </w:p>
    <w:p w14:paraId="64CB327F" w14:textId="3402CE67" w:rsidR="00C843F7" w:rsidRPr="005B042E" w:rsidRDefault="00904FB3" w:rsidP="003925D3">
      <w:pPr>
        <w:shd w:val="clear" w:color="auto" w:fill="FFFFFF"/>
        <w:spacing w:after="0" w:line="276" w:lineRule="auto"/>
        <w:ind w:firstLine="720"/>
        <w:jc w:val="both"/>
        <w:outlineLvl w:val="2"/>
      </w:pPr>
      <w:hyperlink r:id="rId18" w:history="1">
        <w:r w:rsidR="00974F15" w:rsidRPr="005B042E">
          <w:rPr>
            <w:rStyle w:val="Collegamentoipertestuale"/>
            <w:color w:val="auto"/>
          </w:rPr>
          <w:t>van der Wal al.</w:t>
        </w:r>
      </w:hyperlink>
      <w:r w:rsidR="00974F15" w:rsidRPr="005B042E">
        <w:t xml:space="preserve"> </w:t>
      </w:r>
      <w:r w:rsidR="002113D1" w:rsidRPr="005B042E">
        <w:t>investigated India-Eurasia active intraplate deformation responsible for several Mw</w:t>
      </w:r>
      <w:r w:rsidR="002113D1" w:rsidRPr="005B042E">
        <w:rPr>
          <w:rFonts w:ascii="Cambria Math" w:hAnsi="Cambria Math" w:cs="Cambria Math"/>
        </w:rPr>
        <w:t>∼</w:t>
      </w:r>
      <w:r w:rsidR="002113D1" w:rsidRPr="005B042E">
        <w:t xml:space="preserve">8 earthquakes </w:t>
      </w:r>
      <w:r w:rsidR="00211E50" w:rsidRPr="005B042E">
        <w:t>(</w:t>
      </w:r>
      <w:r w:rsidR="002113D1" w:rsidRPr="005B042E">
        <w:t>western</w:t>
      </w:r>
      <w:r w:rsidR="00211E50" w:rsidRPr="005B042E">
        <w:t>-</w:t>
      </w:r>
      <w:r w:rsidR="002113D1" w:rsidRPr="005B042E">
        <w:t>southern Mongolia</w:t>
      </w:r>
      <w:r w:rsidR="00211E50" w:rsidRPr="005B042E">
        <w:t>)</w:t>
      </w:r>
      <w:r w:rsidR="002113D1" w:rsidRPr="005B042E">
        <w:t xml:space="preserve"> in the past century. </w:t>
      </w:r>
      <w:r w:rsidR="008C7DD1" w:rsidRPr="005B042E">
        <w:t xml:space="preserve">Despite </w:t>
      </w:r>
      <w:r w:rsidR="00211E50" w:rsidRPr="005B042E">
        <w:t>seismic quiescence</w:t>
      </w:r>
      <w:r w:rsidR="006A6C35" w:rsidRPr="005B042E">
        <w:t>,</w:t>
      </w:r>
      <w:r w:rsidR="00211E50" w:rsidRPr="005B042E">
        <w:t xml:space="preserve"> </w:t>
      </w:r>
      <w:r w:rsidR="008C7DD1" w:rsidRPr="005B042E">
        <w:t xml:space="preserve">remote sensing, </w:t>
      </w:r>
      <w:r w:rsidR="00007D90" w:rsidRPr="005B042E">
        <w:t xml:space="preserve">tectono-morphometric </w:t>
      </w:r>
      <w:proofErr w:type="gramStart"/>
      <w:r w:rsidR="00007D90" w:rsidRPr="005B042E">
        <w:t>techniques</w:t>
      </w:r>
      <w:proofErr w:type="gramEnd"/>
      <w:r w:rsidR="00007D90" w:rsidRPr="005B042E">
        <w:t xml:space="preserve"> and cosmogenic nuclide dating</w:t>
      </w:r>
      <w:r w:rsidR="0040310B" w:rsidRPr="005B042E">
        <w:t xml:space="preserve"> unveiled</w:t>
      </w:r>
      <w:r w:rsidR="008C7DD1" w:rsidRPr="005B042E">
        <w:t xml:space="preserve"> </w:t>
      </w:r>
      <w:r w:rsidR="00007D90" w:rsidRPr="005B042E">
        <w:t xml:space="preserve">recent deformation </w:t>
      </w:r>
      <w:r w:rsidR="0040310B" w:rsidRPr="005B042E">
        <w:t xml:space="preserve">in the </w:t>
      </w:r>
      <w:r w:rsidR="00211E50" w:rsidRPr="005B042E">
        <w:t>Valley of Gobi Lakes</w:t>
      </w:r>
      <w:r w:rsidR="008C7DD1" w:rsidRPr="005B042E">
        <w:t>,</w:t>
      </w:r>
      <w:r w:rsidR="0040310B" w:rsidRPr="005B042E">
        <w:t xml:space="preserve"> </w:t>
      </w:r>
      <w:r w:rsidR="00007D90" w:rsidRPr="005B042E">
        <w:t xml:space="preserve">along fault scarps </w:t>
      </w:r>
      <w:r w:rsidR="00E61F60" w:rsidRPr="005B042E">
        <w:t>cross-cutting Quaternary deposits</w:t>
      </w:r>
      <w:r w:rsidR="0040310B" w:rsidRPr="005B042E">
        <w:t xml:space="preserve">. </w:t>
      </w:r>
      <w:r w:rsidR="00253154" w:rsidRPr="005B042E">
        <w:t xml:space="preserve">The mapping of &gt;40–90 km long Valley of Gobi Lake active faults </w:t>
      </w:r>
      <w:r w:rsidR="007E27A4" w:rsidRPr="005B042E">
        <w:t xml:space="preserve">permits </w:t>
      </w:r>
      <w:r w:rsidR="00253154" w:rsidRPr="005B042E">
        <w:t>reconcil</w:t>
      </w:r>
      <w:r w:rsidR="007E27A4" w:rsidRPr="005B042E">
        <w:t>ing of</w:t>
      </w:r>
      <w:r w:rsidR="00253154" w:rsidRPr="005B042E">
        <w:t xml:space="preserve"> the fault dimension with the occurrence of M</w:t>
      </w:r>
      <w:r w:rsidR="00253154" w:rsidRPr="005B042E">
        <w:rPr>
          <w:rFonts w:ascii="Cambria Math" w:hAnsi="Cambria Math" w:cs="Cambria Math"/>
        </w:rPr>
        <w:t>∼</w:t>
      </w:r>
      <w:r w:rsidR="00253154" w:rsidRPr="005B042E">
        <w:t xml:space="preserve">7 earthquakes and (vertical) displacement rates </w:t>
      </w:r>
      <w:r w:rsidR="008C7DD1" w:rsidRPr="005B042E">
        <w:rPr>
          <w:rFonts w:cstheme="minorHAnsi"/>
        </w:rPr>
        <w:t>~</w:t>
      </w:r>
      <w:r w:rsidR="00253154" w:rsidRPr="005B042E">
        <w:t>0.27 ± 0.08</w:t>
      </w:r>
      <w:r w:rsidR="007E27A4" w:rsidRPr="005B042E">
        <w:t xml:space="preserve"> </w:t>
      </w:r>
      <w:r w:rsidR="00253154" w:rsidRPr="005B042E">
        <w:t>mm/yr</w:t>
      </w:r>
      <w:r w:rsidR="0040310B" w:rsidRPr="005B042E">
        <w:t xml:space="preserve">. </w:t>
      </w:r>
    </w:p>
    <w:p w14:paraId="2A9519F9" w14:textId="77777777" w:rsidR="00C843F7" w:rsidRPr="005B042E" w:rsidRDefault="00C843F7" w:rsidP="00974F15">
      <w:pPr>
        <w:shd w:val="clear" w:color="auto" w:fill="FFFFFF"/>
        <w:spacing w:after="0" w:line="276" w:lineRule="auto"/>
        <w:ind w:firstLine="720"/>
        <w:jc w:val="both"/>
        <w:outlineLvl w:val="2"/>
      </w:pPr>
    </w:p>
    <w:p w14:paraId="0C449B80" w14:textId="4F200209" w:rsidR="00992057" w:rsidRPr="005B042E" w:rsidRDefault="000F66EC" w:rsidP="00974F15">
      <w:pPr>
        <w:shd w:val="clear" w:color="auto" w:fill="FFFFFF"/>
        <w:spacing w:after="0" w:line="276" w:lineRule="auto"/>
        <w:ind w:firstLine="720"/>
        <w:jc w:val="both"/>
        <w:outlineLvl w:val="2"/>
      </w:pPr>
      <w:r w:rsidRPr="005B042E">
        <w:t xml:space="preserve">To </w:t>
      </w:r>
      <w:r w:rsidR="00C843F7" w:rsidRPr="005B042E">
        <w:t>reconstruct</w:t>
      </w:r>
      <w:r w:rsidRPr="005B042E">
        <w:t xml:space="preserve"> the </w:t>
      </w:r>
      <w:r w:rsidR="00DC1D4D" w:rsidRPr="005B042E">
        <w:t xml:space="preserve">growth </w:t>
      </w:r>
      <w:r w:rsidRPr="005B042E">
        <w:t xml:space="preserve">model of the </w:t>
      </w:r>
      <w:r w:rsidR="00B00B21" w:rsidRPr="005B042E">
        <w:t xml:space="preserve">active </w:t>
      </w:r>
      <w:proofErr w:type="spellStart"/>
      <w:r w:rsidRPr="005B042E">
        <w:t>Guman</w:t>
      </w:r>
      <w:proofErr w:type="spellEnd"/>
      <w:r w:rsidRPr="005B042E">
        <w:t xml:space="preserve"> fold </w:t>
      </w:r>
      <w:r w:rsidR="00DC1D4D" w:rsidRPr="005B042E">
        <w:t>(</w:t>
      </w:r>
      <w:r w:rsidRPr="005B042E">
        <w:t>Western Kunlun Mountains</w:t>
      </w:r>
      <w:r w:rsidR="00DC1D4D" w:rsidRPr="005B042E">
        <w:t xml:space="preserve"> - </w:t>
      </w:r>
      <w:r w:rsidRPr="005B042E">
        <w:t>China</w:t>
      </w:r>
      <w:r w:rsidR="00DC1D4D" w:rsidRPr="005B042E">
        <w:t>)</w:t>
      </w:r>
      <w:r w:rsidRPr="005B042E">
        <w:t xml:space="preserve">, </w:t>
      </w:r>
      <w:hyperlink r:id="rId19" w:history="1">
        <w:r w:rsidR="00DC1D4D" w:rsidRPr="005B042E">
          <w:rPr>
            <w:rStyle w:val="Collegamentoipertestuale"/>
            <w:color w:val="auto"/>
          </w:rPr>
          <w:t xml:space="preserve">Xu </w:t>
        </w:r>
        <w:r w:rsidR="00B00B21" w:rsidRPr="005B042E">
          <w:rPr>
            <w:rStyle w:val="Collegamentoipertestuale"/>
            <w:color w:val="auto"/>
          </w:rPr>
          <w:t>e</w:t>
        </w:r>
        <w:r w:rsidR="00DC1D4D" w:rsidRPr="005B042E">
          <w:rPr>
            <w:rStyle w:val="Collegamentoipertestuale"/>
            <w:color w:val="auto"/>
          </w:rPr>
          <w:t>t al.</w:t>
        </w:r>
      </w:hyperlink>
      <w:r w:rsidRPr="005B042E">
        <w:t xml:space="preserve"> </w:t>
      </w:r>
      <w:r w:rsidR="00DC1D4D" w:rsidRPr="005B042E">
        <w:t>combine</w:t>
      </w:r>
      <w:r w:rsidR="007D3898" w:rsidRPr="005B042E">
        <w:t xml:space="preserve">d fluvial </w:t>
      </w:r>
      <w:r w:rsidR="00DC1D4D" w:rsidRPr="005B042E">
        <w:t xml:space="preserve">terrace analysis and high-resolution seismic reflection profile interpretation. </w:t>
      </w:r>
      <w:r w:rsidR="007E27A4" w:rsidRPr="005B042E">
        <w:t xml:space="preserve">They </w:t>
      </w:r>
      <w:r w:rsidR="00B00B21" w:rsidRPr="005B042E">
        <w:t>explor</w:t>
      </w:r>
      <w:r w:rsidR="007E27A4" w:rsidRPr="005B042E">
        <w:t>e</w:t>
      </w:r>
      <w:r w:rsidR="00B00B21" w:rsidRPr="005B042E">
        <w:t xml:space="preserve"> different kinematic solutions </w:t>
      </w:r>
      <w:r w:rsidR="007E27A4" w:rsidRPr="005B042E">
        <w:t xml:space="preserve">using Monte Carlo simulations </w:t>
      </w:r>
      <w:r w:rsidR="00B00B21" w:rsidRPr="005B042E">
        <w:t xml:space="preserve">to explain the </w:t>
      </w:r>
      <w:proofErr w:type="spellStart"/>
      <w:r w:rsidR="00B00B21" w:rsidRPr="005B042E">
        <w:t>Plio</w:t>
      </w:r>
      <w:proofErr w:type="spellEnd"/>
      <w:r w:rsidR="00B00B21" w:rsidRPr="005B042E">
        <w:t>-Quaternary deformation</w:t>
      </w:r>
      <w:r w:rsidR="0082211D" w:rsidRPr="005B042E">
        <w:t xml:space="preserve"> history </w:t>
      </w:r>
      <w:r w:rsidR="00B00B21" w:rsidRPr="005B042E">
        <w:t>of the</w:t>
      </w:r>
      <w:r w:rsidR="0082211D" w:rsidRPr="005B042E">
        <w:t xml:space="preserve"> </w:t>
      </w:r>
      <w:r w:rsidR="00B00B21" w:rsidRPr="005B042E">
        <w:t>terrace</w:t>
      </w:r>
      <w:r w:rsidR="007E27A4" w:rsidRPr="005B042E">
        <w:t>. T</w:t>
      </w:r>
      <w:r w:rsidR="0082211D" w:rsidRPr="005B042E">
        <w:t xml:space="preserve">hey propose </w:t>
      </w:r>
      <w:r w:rsidR="007D3898" w:rsidRPr="005B042E">
        <w:t xml:space="preserve">as the most reliable growth model </w:t>
      </w:r>
      <w:r w:rsidR="00B00B21" w:rsidRPr="005B042E">
        <w:t>a fault-bend fold with lower flat-ramp</w:t>
      </w:r>
      <w:r w:rsidR="00980D0B" w:rsidRPr="005B042E">
        <w:t>-</w:t>
      </w:r>
      <w:r w:rsidR="00B00B21" w:rsidRPr="005B042E">
        <w:t>upper flat geometry</w:t>
      </w:r>
      <w:r w:rsidR="007D3898" w:rsidRPr="005B042E">
        <w:t xml:space="preserve"> </w:t>
      </w:r>
      <w:r w:rsidR="00980D0B" w:rsidRPr="005B042E">
        <w:t>producing</w:t>
      </w:r>
      <w:r w:rsidR="007D3898" w:rsidRPr="005B042E">
        <w:t xml:space="preserve"> kink-band migration. </w:t>
      </w:r>
      <w:r w:rsidR="0082211D" w:rsidRPr="005B042E">
        <w:t>Th</w:t>
      </w:r>
      <w:r w:rsidR="007D3898" w:rsidRPr="005B042E">
        <w:t xml:space="preserve">is </w:t>
      </w:r>
      <w:r w:rsidR="0082211D" w:rsidRPr="005B042E">
        <w:t xml:space="preserve">deformation mechanism would explain </w:t>
      </w:r>
      <w:r w:rsidR="002A5DE7" w:rsidRPr="005B042E">
        <w:t xml:space="preserve">why </w:t>
      </w:r>
      <w:r w:rsidR="007D3898" w:rsidRPr="005B042E">
        <w:t xml:space="preserve">the </w:t>
      </w:r>
      <w:proofErr w:type="spellStart"/>
      <w:r w:rsidR="007D3898" w:rsidRPr="005B042E">
        <w:t>Guman</w:t>
      </w:r>
      <w:proofErr w:type="spellEnd"/>
      <w:r w:rsidR="007D3898" w:rsidRPr="005B042E">
        <w:t xml:space="preserve"> fold </w:t>
      </w:r>
      <w:r w:rsidR="002A5DE7" w:rsidRPr="005B042E">
        <w:t xml:space="preserve">shortening </w:t>
      </w:r>
      <w:r w:rsidR="0082211D" w:rsidRPr="005B042E">
        <w:t>is blind to</w:t>
      </w:r>
      <w:r w:rsidR="002A5DE7" w:rsidRPr="005B042E">
        <w:t xml:space="preserve"> the relative movement of </w:t>
      </w:r>
      <w:r w:rsidR="0082211D" w:rsidRPr="005B042E">
        <w:t>GPS</w:t>
      </w:r>
      <w:r w:rsidR="007D3898" w:rsidRPr="005B042E">
        <w:t>,</w:t>
      </w:r>
      <w:r w:rsidR="002A5DE7" w:rsidRPr="005B042E">
        <w:t xml:space="preserve"> </w:t>
      </w:r>
      <w:r w:rsidR="00980D0B" w:rsidRPr="005B042E">
        <w:t xml:space="preserve">located </w:t>
      </w:r>
      <w:r w:rsidR="002A5DE7" w:rsidRPr="005B042E">
        <w:t xml:space="preserve">to the north and south of the </w:t>
      </w:r>
      <w:r w:rsidR="007D3898" w:rsidRPr="005B042E">
        <w:t>structure</w:t>
      </w:r>
      <w:r w:rsidR="002A5DE7" w:rsidRPr="005B042E">
        <w:t xml:space="preserve">. </w:t>
      </w:r>
    </w:p>
    <w:p w14:paraId="1EC47522" w14:textId="77777777" w:rsidR="00992057" w:rsidRPr="005B042E" w:rsidRDefault="00992057" w:rsidP="00974F15">
      <w:pPr>
        <w:shd w:val="clear" w:color="auto" w:fill="FFFFFF"/>
        <w:spacing w:after="0" w:line="276" w:lineRule="auto"/>
        <w:ind w:firstLine="720"/>
        <w:jc w:val="both"/>
        <w:outlineLvl w:val="2"/>
      </w:pPr>
    </w:p>
    <w:p w14:paraId="011EEBCA" w14:textId="454C6385" w:rsidR="002E0D90" w:rsidRPr="005B042E" w:rsidRDefault="00904FB3" w:rsidP="002E0D90">
      <w:pPr>
        <w:shd w:val="clear" w:color="auto" w:fill="FFFFFF"/>
        <w:spacing w:after="0" w:line="276" w:lineRule="auto"/>
        <w:ind w:firstLine="720"/>
        <w:jc w:val="both"/>
        <w:outlineLvl w:val="2"/>
      </w:pPr>
      <w:hyperlink r:id="rId20" w:history="1">
        <w:r w:rsidR="00AF7E8F" w:rsidRPr="005B042E">
          <w:rPr>
            <w:rStyle w:val="Collegamentoipertestuale"/>
            <w:color w:val="auto"/>
          </w:rPr>
          <w:t>Martin-Banda et al.</w:t>
        </w:r>
      </w:hyperlink>
      <w:r w:rsidR="00974F15" w:rsidRPr="005B042E">
        <w:rPr>
          <w:rStyle w:val="Collegamentoipertestuale"/>
          <w:color w:val="auto"/>
          <w:u w:val="none"/>
        </w:rPr>
        <w:t xml:space="preserve"> </w:t>
      </w:r>
      <w:r w:rsidR="003925D3" w:rsidRPr="005B042E">
        <w:t>test</w:t>
      </w:r>
      <w:r w:rsidR="00B2708A" w:rsidRPr="005B042E">
        <w:t xml:space="preserve"> </w:t>
      </w:r>
      <w:r w:rsidR="002600A4" w:rsidRPr="005B042E">
        <w:t>slip rate variability</w:t>
      </w:r>
      <w:r w:rsidR="002E0D90" w:rsidRPr="005B042E">
        <w:t>,</w:t>
      </w:r>
      <w:r w:rsidR="00D34060" w:rsidRPr="005B042E">
        <w:t xml:space="preserve"> </w:t>
      </w:r>
      <w:r w:rsidR="002E0D90" w:rsidRPr="005B042E">
        <w:t xml:space="preserve">in the last </w:t>
      </w:r>
      <w:r w:rsidR="002E0D90" w:rsidRPr="005B042E">
        <w:rPr>
          <w:rFonts w:ascii="Cambria Math" w:hAnsi="Cambria Math" w:cs="Cambria Math"/>
        </w:rPr>
        <w:t>∼</w:t>
      </w:r>
      <w:r w:rsidR="002E0D90" w:rsidRPr="005B042E">
        <w:t xml:space="preserve">210ky, </w:t>
      </w:r>
      <w:r w:rsidR="002B3C55" w:rsidRPr="005B042E">
        <w:t xml:space="preserve">while </w:t>
      </w:r>
      <w:r w:rsidR="002E0D90" w:rsidRPr="005B042E">
        <w:t>investigating</w:t>
      </w:r>
      <w:r w:rsidR="00D34060" w:rsidRPr="005B042E">
        <w:t xml:space="preserve"> the</w:t>
      </w:r>
      <w:r w:rsidR="002600A4" w:rsidRPr="005B042E">
        <w:t xml:space="preserve"> left-lateral reverse </w:t>
      </w:r>
      <w:proofErr w:type="spellStart"/>
      <w:r w:rsidR="002600A4" w:rsidRPr="005B042E">
        <w:t>Carrascoy</w:t>
      </w:r>
      <w:proofErr w:type="spellEnd"/>
      <w:r w:rsidR="002600A4" w:rsidRPr="005B042E">
        <w:t xml:space="preserve"> Fault (Spain)</w:t>
      </w:r>
      <w:r w:rsidR="00D34060" w:rsidRPr="005B042E">
        <w:t xml:space="preserve">. </w:t>
      </w:r>
      <w:r w:rsidR="00A97E6E" w:rsidRPr="005B042E">
        <w:t xml:space="preserve">By modelling the growth of the discordance </w:t>
      </w:r>
      <w:r w:rsidR="002E0D90" w:rsidRPr="005B042E">
        <w:t xml:space="preserve">observed </w:t>
      </w:r>
      <w:r w:rsidR="00A97E6E" w:rsidRPr="005B042E">
        <w:t xml:space="preserve">in </w:t>
      </w:r>
      <w:proofErr w:type="spellStart"/>
      <w:r w:rsidR="00A97E6E" w:rsidRPr="005B042E">
        <w:t>calcrete</w:t>
      </w:r>
      <w:proofErr w:type="spellEnd"/>
      <w:r w:rsidR="00A97E6E" w:rsidRPr="005B042E">
        <w:t xml:space="preserve"> deposits and dating them with Uranium Series they calculated vertical slip rates</w:t>
      </w:r>
      <w:r w:rsidR="00AF7E8F" w:rsidRPr="005B042E">
        <w:t xml:space="preserve"> in </w:t>
      </w:r>
      <w:r w:rsidR="002B3C55" w:rsidRPr="005B042E">
        <w:t>a first</w:t>
      </w:r>
      <w:r w:rsidR="00AF7E8F" w:rsidRPr="005B042E">
        <w:t xml:space="preserve"> site</w:t>
      </w:r>
      <w:r w:rsidR="00A97E6E" w:rsidRPr="005B042E">
        <w:t>.</w:t>
      </w:r>
      <w:r w:rsidR="00AF7E8F" w:rsidRPr="005B042E">
        <w:t xml:space="preserve"> </w:t>
      </w:r>
      <w:r w:rsidR="002B3C55" w:rsidRPr="005B042E">
        <w:t>G</w:t>
      </w:r>
      <w:r w:rsidR="00AF7E8F" w:rsidRPr="005B042E">
        <w:t xml:space="preserve">eomorphological analysis of faulted Upper Pleistocene alluvial fans provided for slip rates in </w:t>
      </w:r>
      <w:r w:rsidR="002B3C55" w:rsidRPr="005B042E">
        <w:t xml:space="preserve">a second </w:t>
      </w:r>
      <w:r w:rsidR="00AF7E8F" w:rsidRPr="005B042E">
        <w:t>site.</w:t>
      </w:r>
      <w:r w:rsidR="002E0D90" w:rsidRPr="005B042E">
        <w:t xml:space="preserve"> Even considering the </w:t>
      </w:r>
      <w:r w:rsidR="00A97E6E" w:rsidRPr="005B042E">
        <w:t xml:space="preserve">influence of </w:t>
      </w:r>
      <w:r w:rsidR="002E0D90" w:rsidRPr="005B042E">
        <w:t>several</w:t>
      </w:r>
      <w:r w:rsidR="00A97E6E" w:rsidRPr="005B042E">
        <w:t xml:space="preserve"> factors </w:t>
      </w:r>
      <w:r w:rsidR="002E0D90" w:rsidRPr="005B042E">
        <w:t xml:space="preserve">in estimating </w:t>
      </w:r>
      <w:r w:rsidR="00A97E6E" w:rsidRPr="005B042E">
        <w:t>net slip rates</w:t>
      </w:r>
      <w:r w:rsidR="002B3C55" w:rsidRPr="005B042E">
        <w:t>,</w:t>
      </w:r>
      <w:r w:rsidR="00A97E6E" w:rsidRPr="005B042E">
        <w:t xml:space="preserve"> </w:t>
      </w:r>
      <w:r w:rsidR="002E0D90" w:rsidRPr="005B042E">
        <w:t xml:space="preserve">their </w:t>
      </w:r>
      <w:r w:rsidR="00A97E6E" w:rsidRPr="005B042E">
        <w:t xml:space="preserve">results suggest the existence </w:t>
      </w:r>
      <w:r w:rsidR="002E0D90" w:rsidRPr="005B042E">
        <w:t xml:space="preserve">along the </w:t>
      </w:r>
      <w:proofErr w:type="spellStart"/>
      <w:r w:rsidR="002E0D90" w:rsidRPr="005B042E">
        <w:t>Carrascoy</w:t>
      </w:r>
      <w:proofErr w:type="spellEnd"/>
      <w:r w:rsidR="002E0D90" w:rsidRPr="005B042E">
        <w:t xml:space="preserve"> Fault </w:t>
      </w:r>
      <w:r w:rsidR="00A97E6E" w:rsidRPr="005B042E">
        <w:t xml:space="preserve">of long periods of low activity disturbed by short high </w:t>
      </w:r>
      <w:r w:rsidR="008E0136" w:rsidRPr="005B042E">
        <w:t xml:space="preserve">strain release </w:t>
      </w:r>
      <w:r w:rsidR="00A97E6E" w:rsidRPr="005B042E">
        <w:t>periods</w:t>
      </w:r>
      <w:r w:rsidR="002E0D90" w:rsidRPr="005B042E">
        <w:t xml:space="preserve"> (super-cycles); this </w:t>
      </w:r>
      <w:r w:rsidR="003925D3" w:rsidRPr="005B042E">
        <w:t>outcome has</w:t>
      </w:r>
      <w:r w:rsidR="002E0D90" w:rsidRPr="005B042E">
        <w:t xml:space="preserve"> interesting implications for the seismogenic behavior of (the rest) of the slow faults within the Eastern </w:t>
      </w:r>
      <w:proofErr w:type="spellStart"/>
      <w:r w:rsidR="002E0D90" w:rsidRPr="005B042E">
        <w:t>Betic</w:t>
      </w:r>
      <w:proofErr w:type="spellEnd"/>
      <w:r w:rsidR="002E0D90" w:rsidRPr="005B042E">
        <w:t xml:space="preserve"> Shear Zone.</w:t>
      </w:r>
    </w:p>
    <w:p w14:paraId="52909E99" w14:textId="77777777" w:rsidR="00794EC4" w:rsidRPr="005B042E" w:rsidRDefault="00794EC4" w:rsidP="00974F15">
      <w:pPr>
        <w:shd w:val="clear" w:color="auto" w:fill="FFFFFF"/>
        <w:spacing w:after="0" w:line="276" w:lineRule="auto"/>
        <w:jc w:val="both"/>
        <w:outlineLvl w:val="2"/>
      </w:pPr>
    </w:p>
    <w:p w14:paraId="327C0456" w14:textId="45258659" w:rsidR="00F95B86" w:rsidRPr="005B042E" w:rsidRDefault="00B2195D" w:rsidP="00E4187A">
      <w:pPr>
        <w:shd w:val="clear" w:color="auto" w:fill="FFFFFF"/>
        <w:spacing w:after="0" w:line="276" w:lineRule="auto"/>
        <w:ind w:firstLine="720"/>
        <w:jc w:val="both"/>
        <w:outlineLvl w:val="2"/>
      </w:pPr>
      <w:r w:rsidRPr="005B042E">
        <w:t xml:space="preserve">In the eastern Basin and Range province (Utah, US), </w:t>
      </w:r>
      <w:hyperlink r:id="rId21" w:history="1">
        <w:r w:rsidRPr="005B042E">
          <w:rPr>
            <w:rStyle w:val="Collegamentoipertestuale"/>
            <w:color w:val="auto"/>
          </w:rPr>
          <w:t>Stahl et al.</w:t>
        </w:r>
      </w:hyperlink>
      <w:r w:rsidRPr="005B042E">
        <w:t xml:space="preserve"> </w:t>
      </w:r>
      <w:r w:rsidR="003925D3" w:rsidRPr="005B042E">
        <w:t>demonstrate that</w:t>
      </w:r>
      <w:r w:rsidR="00E4187A" w:rsidRPr="005B042E">
        <w:t xml:space="preserve"> legacy aerial-photograph</w:t>
      </w:r>
      <w:r w:rsidR="003925D3" w:rsidRPr="005B042E">
        <w:t>s can be used</w:t>
      </w:r>
      <w:r w:rsidR="00E4187A" w:rsidRPr="005B042E">
        <w:t xml:space="preserve"> to generate </w:t>
      </w:r>
      <w:r w:rsidR="003925D3" w:rsidRPr="005B042E">
        <w:t>Digital Elevation Models that are</w:t>
      </w:r>
      <w:r w:rsidR="00E4187A" w:rsidRPr="005B042E">
        <w:t xml:space="preserve"> effective </w:t>
      </w:r>
      <w:r w:rsidR="003925D3" w:rsidRPr="005B042E">
        <w:t>for investigating</w:t>
      </w:r>
      <w:r w:rsidR="00E4187A" w:rsidRPr="005B042E">
        <w:t xml:space="preserve"> active tectonics </w:t>
      </w:r>
      <w:r w:rsidR="003925D3" w:rsidRPr="005B042E">
        <w:t>even where</w:t>
      </w:r>
      <w:r w:rsidR="00E4187A" w:rsidRPr="005B042E">
        <w:t xml:space="preserve"> deformation is diffuse. </w:t>
      </w:r>
      <w:r w:rsidRPr="005B042E">
        <w:t>The ~8-km-wide Drum Mountains fault zone has been mapped</w:t>
      </w:r>
      <w:r w:rsidR="00E4187A" w:rsidRPr="005B042E">
        <w:t>,</w:t>
      </w:r>
      <w:r w:rsidRPr="005B042E">
        <w:t xml:space="preserve"> and constraints on net extension rates (0.1–0.4 mm yr</w:t>
      </w:r>
      <w:r w:rsidRPr="005B042E">
        <w:rPr>
          <w:vertAlign w:val="superscript"/>
        </w:rPr>
        <w:t>−1</w:t>
      </w:r>
      <w:r w:rsidRPr="005B042E">
        <w:t xml:space="preserve"> in the last 35ky) have been computed by using optically stimulated luminescence ages and scarp profiles. The</w:t>
      </w:r>
      <w:r w:rsidR="00D8063A" w:rsidRPr="005B042E">
        <w:t xml:space="preserve"> deformation</w:t>
      </w:r>
      <w:r w:rsidRPr="005B042E">
        <w:t xml:space="preserve"> rates</w:t>
      </w:r>
      <w:r w:rsidR="00E4187A" w:rsidRPr="005B042E">
        <w:t xml:space="preserve">, </w:t>
      </w:r>
      <w:r w:rsidR="00B21EAF" w:rsidRPr="005B042E">
        <w:t>even though</w:t>
      </w:r>
      <w:r w:rsidRPr="005B042E">
        <w:t xml:space="preserve"> faster than previously estimated </w:t>
      </w:r>
      <w:r w:rsidR="008E0136" w:rsidRPr="005B042E">
        <w:t xml:space="preserve">along </w:t>
      </w:r>
      <w:r w:rsidRPr="005B042E">
        <w:t>surrounding faults</w:t>
      </w:r>
      <w:r w:rsidR="00E4187A" w:rsidRPr="005B042E">
        <w:t>,</w:t>
      </w:r>
      <w:r w:rsidRPr="005B042E">
        <w:t xml:space="preserve"> comply with </w:t>
      </w:r>
      <w:r w:rsidR="00D8063A" w:rsidRPr="005B042E">
        <w:t>a</w:t>
      </w:r>
      <w:r w:rsidRPr="005B042E">
        <w:t xml:space="preserve"> model of deformation which </w:t>
      </w:r>
      <w:r w:rsidR="00C6763A" w:rsidRPr="005B042E">
        <w:t>forecasts</w:t>
      </w:r>
      <w:r w:rsidRPr="005B042E">
        <w:t xml:space="preserve"> the reactivation of pre-existing, cross-cutting faults in a structurally complex fault zone</w:t>
      </w:r>
      <w:r w:rsidR="00B21EAF" w:rsidRPr="005B042E">
        <w:t xml:space="preserve"> between other fault systems</w:t>
      </w:r>
      <w:r w:rsidRPr="005B042E">
        <w:t>.</w:t>
      </w:r>
    </w:p>
    <w:p w14:paraId="73D1E85E" w14:textId="77777777" w:rsidR="00B21EAF" w:rsidRPr="005B042E" w:rsidRDefault="00B21EAF" w:rsidP="004F565D">
      <w:pPr>
        <w:spacing w:line="276" w:lineRule="auto"/>
        <w:jc w:val="both"/>
        <w:rPr>
          <w:rFonts w:ascii="HelveticaNeueLTStd-Bd" w:hAnsi="HelveticaNeueLTStd-Bd" w:cs="HelveticaNeueLTStd-Bd"/>
          <w:b/>
          <w:bCs/>
          <w:caps/>
          <w:sz w:val="24"/>
          <w:szCs w:val="24"/>
        </w:rPr>
      </w:pPr>
    </w:p>
    <w:p w14:paraId="1E08A396" w14:textId="66FF0B96" w:rsidR="00566659" w:rsidRPr="005B042E" w:rsidRDefault="00566659" w:rsidP="004F565D">
      <w:pPr>
        <w:spacing w:line="276" w:lineRule="auto"/>
        <w:jc w:val="both"/>
        <w:rPr>
          <w:rFonts w:ascii="HelveticaNeueLTStd-Bd" w:hAnsi="HelveticaNeueLTStd-Bd" w:cs="HelveticaNeueLTStd-Bd"/>
          <w:b/>
          <w:bCs/>
          <w:caps/>
          <w:sz w:val="24"/>
          <w:szCs w:val="24"/>
        </w:rPr>
      </w:pPr>
      <w:r w:rsidRPr="005B042E">
        <w:rPr>
          <w:rFonts w:ascii="HelveticaNeueLTStd-Bd" w:hAnsi="HelveticaNeueLTStd-Bd" w:cs="HelveticaNeueLTStd-Bd"/>
          <w:b/>
          <w:bCs/>
          <w:caps/>
          <w:sz w:val="24"/>
          <w:szCs w:val="24"/>
        </w:rPr>
        <w:t>new outcomes</w:t>
      </w:r>
      <w:r w:rsidR="00AA1EF6" w:rsidRPr="005B042E">
        <w:rPr>
          <w:rFonts w:ascii="HelveticaNeueLTStd-Bd" w:hAnsi="HelveticaNeueLTStd-Bd" w:cs="HelveticaNeueLTStd-Bd"/>
          <w:b/>
          <w:bCs/>
          <w:caps/>
          <w:sz w:val="24"/>
          <w:szCs w:val="24"/>
        </w:rPr>
        <w:t xml:space="preserve"> from seismology and s</w:t>
      </w:r>
      <w:r w:rsidR="00023759" w:rsidRPr="005B042E">
        <w:rPr>
          <w:rFonts w:ascii="HelveticaNeueLTStd-Bd" w:hAnsi="HelveticaNeueLTStd-Bd" w:cs="HelveticaNeueLTStd-Bd"/>
          <w:b/>
          <w:bCs/>
          <w:caps/>
          <w:sz w:val="24"/>
          <w:szCs w:val="24"/>
        </w:rPr>
        <w:t>E</w:t>
      </w:r>
      <w:r w:rsidR="00AA1EF6" w:rsidRPr="005B042E">
        <w:rPr>
          <w:rFonts w:ascii="HelveticaNeueLTStd-Bd" w:hAnsi="HelveticaNeueLTStd-Bd" w:cs="HelveticaNeueLTStd-Bd"/>
          <w:b/>
          <w:bCs/>
          <w:caps/>
          <w:sz w:val="24"/>
          <w:szCs w:val="24"/>
        </w:rPr>
        <w:t>i</w:t>
      </w:r>
      <w:r w:rsidR="00023759" w:rsidRPr="005B042E">
        <w:rPr>
          <w:rFonts w:ascii="HelveticaNeueLTStd-Bd" w:hAnsi="HelveticaNeueLTStd-Bd" w:cs="HelveticaNeueLTStd-Bd"/>
          <w:b/>
          <w:bCs/>
          <w:caps/>
          <w:sz w:val="24"/>
          <w:szCs w:val="24"/>
        </w:rPr>
        <w:t>s</w:t>
      </w:r>
      <w:r w:rsidR="00AA1EF6" w:rsidRPr="005B042E">
        <w:rPr>
          <w:rFonts w:ascii="HelveticaNeueLTStd-Bd" w:hAnsi="HelveticaNeueLTStd-Bd" w:cs="HelveticaNeueLTStd-Bd"/>
          <w:b/>
          <w:bCs/>
          <w:caps/>
          <w:sz w:val="24"/>
          <w:szCs w:val="24"/>
        </w:rPr>
        <w:t>motectonics</w:t>
      </w:r>
    </w:p>
    <w:p w14:paraId="655F831D" w14:textId="588C39A1" w:rsidR="004B009B" w:rsidRPr="005B042E" w:rsidRDefault="00904FB3" w:rsidP="004F565D">
      <w:pPr>
        <w:spacing w:after="0" w:line="276" w:lineRule="auto"/>
        <w:ind w:firstLine="720"/>
        <w:jc w:val="both"/>
      </w:pPr>
      <w:hyperlink r:id="rId22" w:history="1">
        <w:proofErr w:type="spellStart"/>
        <w:r w:rsidR="00AA1EF6" w:rsidRPr="005B042E">
          <w:rPr>
            <w:rStyle w:val="Collegamentoipertestuale"/>
            <w:color w:val="auto"/>
          </w:rPr>
          <w:t>Maesano</w:t>
        </w:r>
        <w:proofErr w:type="spellEnd"/>
        <w:r w:rsidR="00AA1EF6" w:rsidRPr="005B042E">
          <w:rPr>
            <w:rStyle w:val="Collegamentoipertestuale"/>
            <w:color w:val="auto"/>
          </w:rPr>
          <w:t xml:space="preserve"> et al.</w:t>
        </w:r>
      </w:hyperlink>
      <w:r w:rsidR="00714CB0" w:rsidRPr="005B042E">
        <w:t xml:space="preserve"> </w:t>
      </w:r>
      <w:r w:rsidR="00E5547B" w:rsidRPr="005B042E">
        <w:t xml:space="preserve">use </w:t>
      </w:r>
      <w:r w:rsidR="001A3E52" w:rsidRPr="005B042E">
        <w:t>dense high-penetration multichannel seismic reflection profiles to build a three-dimensional model that span</w:t>
      </w:r>
      <w:r w:rsidR="00DB0480" w:rsidRPr="005B042E">
        <w:t>ning</w:t>
      </w:r>
      <w:r w:rsidR="001A3E52" w:rsidRPr="005B042E">
        <w:t xml:space="preserve"> </w:t>
      </w:r>
      <w:r w:rsidR="00530A8F" w:rsidRPr="005B042E">
        <w:t xml:space="preserve">180 km of the </w:t>
      </w:r>
      <w:proofErr w:type="spellStart"/>
      <w:r w:rsidR="001A3E52" w:rsidRPr="005B042E">
        <w:t>A</w:t>
      </w:r>
      <w:r w:rsidR="00031A66" w:rsidRPr="005B042E">
        <w:t>lfeo</w:t>
      </w:r>
      <w:proofErr w:type="spellEnd"/>
      <w:r w:rsidR="00031A66" w:rsidRPr="005B042E">
        <w:t xml:space="preserve"> </w:t>
      </w:r>
      <w:r w:rsidR="001A3E52" w:rsidRPr="005B042E">
        <w:t>F</w:t>
      </w:r>
      <w:r w:rsidR="00031A66" w:rsidRPr="005B042E">
        <w:t xml:space="preserve">ault </w:t>
      </w:r>
      <w:r w:rsidR="001A3E52" w:rsidRPr="005B042E">
        <w:t>S</w:t>
      </w:r>
      <w:r w:rsidR="00031A66" w:rsidRPr="005B042E">
        <w:t>ystem</w:t>
      </w:r>
      <w:r w:rsidR="003A2AA0" w:rsidRPr="005B042E">
        <w:t xml:space="preserve"> (S</w:t>
      </w:r>
      <w:r w:rsidR="00031A66" w:rsidRPr="005B042E">
        <w:t xml:space="preserve">W </w:t>
      </w:r>
      <w:r w:rsidR="003A2AA0" w:rsidRPr="005B042E">
        <w:t xml:space="preserve">of </w:t>
      </w:r>
      <w:r w:rsidR="00031A66" w:rsidRPr="005B042E">
        <w:t>the Calabrian Arc subduction zone</w:t>
      </w:r>
      <w:r w:rsidR="003A2AA0" w:rsidRPr="005B042E">
        <w:t xml:space="preserve">, </w:t>
      </w:r>
      <w:r w:rsidR="00031A66" w:rsidRPr="005B042E">
        <w:t xml:space="preserve">Italy). They </w:t>
      </w:r>
      <w:r w:rsidR="00912A25" w:rsidRPr="005B042E">
        <w:t>propose</w:t>
      </w:r>
      <w:r w:rsidR="00031A66" w:rsidRPr="005B042E">
        <w:t xml:space="preserve"> th</w:t>
      </w:r>
      <w:r w:rsidR="008F31CC" w:rsidRPr="005B042E">
        <w:t>is fault</w:t>
      </w:r>
      <w:r w:rsidR="00031A66" w:rsidRPr="005B042E">
        <w:t xml:space="preserve"> </w:t>
      </w:r>
      <w:r w:rsidR="00DB0480" w:rsidRPr="005B042E">
        <w:t xml:space="preserve">as </w:t>
      </w:r>
      <w:r w:rsidR="00031A66" w:rsidRPr="005B042E">
        <w:t>offset</w:t>
      </w:r>
      <w:r w:rsidR="00912A25" w:rsidRPr="005B042E">
        <w:t>ting</w:t>
      </w:r>
      <w:r w:rsidR="000E0560" w:rsidRPr="005B042E">
        <w:t>,</w:t>
      </w:r>
      <w:r w:rsidR="00031A66" w:rsidRPr="005B042E">
        <w:t xml:space="preserve"> </w:t>
      </w:r>
      <w:r w:rsidR="000E0560" w:rsidRPr="005B042E">
        <w:t xml:space="preserve">in a scissor-like </w:t>
      </w:r>
      <w:r w:rsidR="00912A25" w:rsidRPr="005B042E">
        <w:t>mode</w:t>
      </w:r>
      <w:r w:rsidR="000E0560" w:rsidRPr="005B042E">
        <w:t>, the</w:t>
      </w:r>
      <w:r w:rsidR="00B55B4F" w:rsidRPr="005B042E">
        <w:t xml:space="preserve"> lower plate and </w:t>
      </w:r>
      <w:r w:rsidR="00031A66" w:rsidRPr="005B042E">
        <w:t>subduction interface</w:t>
      </w:r>
      <w:r w:rsidR="000E0560" w:rsidRPr="005B042E">
        <w:t>,</w:t>
      </w:r>
      <w:r w:rsidR="003A2AA0" w:rsidRPr="005B042E">
        <w:t xml:space="preserve"> </w:t>
      </w:r>
      <w:r w:rsidR="00031A66" w:rsidRPr="005B042E">
        <w:t xml:space="preserve">and </w:t>
      </w:r>
      <w:r w:rsidR="001A3E52" w:rsidRPr="005B042E">
        <w:t>only partially propagat</w:t>
      </w:r>
      <w:r w:rsidR="00A01AE3" w:rsidRPr="005B042E">
        <w:t>ing</w:t>
      </w:r>
      <w:r w:rsidR="001A3E52" w:rsidRPr="005B042E">
        <w:t xml:space="preserve"> across the accretionary wedge </w:t>
      </w:r>
      <w:r w:rsidR="003A2AA0" w:rsidRPr="005B042E">
        <w:t>(</w:t>
      </w:r>
      <w:r w:rsidR="001A3E52" w:rsidRPr="005B042E">
        <w:t>upper plate</w:t>
      </w:r>
      <w:r w:rsidR="003A2AA0" w:rsidRPr="005B042E">
        <w:t>)</w:t>
      </w:r>
      <w:r w:rsidR="001A3E52" w:rsidRPr="005B042E">
        <w:t xml:space="preserve">. </w:t>
      </w:r>
      <w:r w:rsidR="00912A25" w:rsidRPr="005B042E">
        <w:t>Variable age of inception (2.6 to 1.3</w:t>
      </w:r>
      <w:r w:rsidR="001A3E52" w:rsidRPr="005B042E">
        <w:t xml:space="preserve"> </w:t>
      </w:r>
      <w:r w:rsidR="00912A25" w:rsidRPr="005B042E">
        <w:t xml:space="preserve">Ma in the northern- and southern AFS sectors, respectively), throw rates (2.31 to 1 mm/y), </w:t>
      </w:r>
      <w:r w:rsidR="00B55B4F" w:rsidRPr="005B042E">
        <w:t>and</w:t>
      </w:r>
      <w:r w:rsidR="00912A25" w:rsidRPr="005B042E">
        <w:t xml:space="preserve"> decreasing</w:t>
      </w:r>
      <w:r w:rsidR="00031A66" w:rsidRPr="005B042E">
        <w:t xml:space="preserve"> propagation rates </w:t>
      </w:r>
      <w:r w:rsidR="00B55B4F" w:rsidRPr="005B042E">
        <w:t>(62 to 15 mm/y</w:t>
      </w:r>
      <w:r w:rsidR="00912A25" w:rsidRPr="005B042E">
        <w:t xml:space="preserve">) </w:t>
      </w:r>
      <w:r w:rsidR="00B55B4F" w:rsidRPr="005B042E">
        <w:t xml:space="preserve">during the Pliocene-Pleistocene </w:t>
      </w:r>
      <w:r w:rsidR="000E0560" w:rsidRPr="005B042E">
        <w:t xml:space="preserve">are </w:t>
      </w:r>
      <w:r w:rsidR="00031A66" w:rsidRPr="005B042E">
        <w:t>also estimated</w:t>
      </w:r>
      <w:r w:rsidR="001A3E52" w:rsidRPr="005B042E">
        <w:t xml:space="preserve">. </w:t>
      </w:r>
    </w:p>
    <w:p w14:paraId="210654FF" w14:textId="77777777" w:rsidR="005C234F" w:rsidRPr="005B042E" w:rsidRDefault="005C234F" w:rsidP="004F565D">
      <w:pPr>
        <w:spacing w:after="0" w:line="276" w:lineRule="auto"/>
        <w:ind w:firstLine="720"/>
        <w:jc w:val="both"/>
      </w:pPr>
    </w:p>
    <w:p w14:paraId="1F88792A" w14:textId="3EEC47C5" w:rsidR="00B0364C" w:rsidRPr="005B042E" w:rsidRDefault="00904FB3" w:rsidP="004F565D">
      <w:pPr>
        <w:spacing w:line="276" w:lineRule="auto"/>
        <w:ind w:firstLine="720"/>
        <w:jc w:val="both"/>
        <w:rPr>
          <w:rFonts w:ascii="Georgia" w:hAnsi="Georgia"/>
          <w:sz w:val="30"/>
          <w:szCs w:val="30"/>
          <w:shd w:val="clear" w:color="auto" w:fill="FFFFFF"/>
        </w:rPr>
      </w:pPr>
      <w:hyperlink r:id="rId23" w:history="1">
        <w:proofErr w:type="spellStart"/>
        <w:r w:rsidR="00AA1EF6" w:rsidRPr="005B042E">
          <w:rPr>
            <w:rStyle w:val="Collegamentoipertestuale"/>
            <w:rFonts w:ascii="Calibri" w:eastAsia="Times New Roman" w:hAnsi="Calibri" w:cs="Calibri"/>
            <w:color w:val="auto"/>
            <w:lang w:eastAsia="it-IT"/>
          </w:rPr>
          <w:t>Korbar</w:t>
        </w:r>
        <w:proofErr w:type="spellEnd"/>
        <w:r w:rsidR="00AA1EF6" w:rsidRPr="005B042E">
          <w:rPr>
            <w:rStyle w:val="Collegamentoipertestuale"/>
            <w:rFonts w:ascii="Calibri" w:eastAsia="Times New Roman" w:hAnsi="Calibri" w:cs="Calibri"/>
            <w:color w:val="auto"/>
            <w:lang w:eastAsia="it-IT"/>
          </w:rPr>
          <w:t xml:space="preserve"> et al.</w:t>
        </w:r>
      </w:hyperlink>
      <w:r w:rsidR="00B0364C" w:rsidRPr="005B042E">
        <w:rPr>
          <w:rFonts w:ascii="Calibri" w:eastAsia="Times New Roman" w:hAnsi="Calibri" w:cs="Calibri"/>
          <w:lang w:eastAsia="it-IT"/>
        </w:rPr>
        <w:t xml:space="preserve"> integrated geological mapping, </w:t>
      </w:r>
      <w:r w:rsidR="0065760C" w:rsidRPr="005B042E">
        <w:rPr>
          <w:rFonts w:ascii="Calibri" w:eastAsia="Times New Roman" w:hAnsi="Calibri" w:cs="Calibri"/>
          <w:lang w:eastAsia="it-IT"/>
        </w:rPr>
        <w:t xml:space="preserve">structural analysis, </w:t>
      </w:r>
      <w:r w:rsidR="00B0364C" w:rsidRPr="005B042E">
        <w:rPr>
          <w:rFonts w:ascii="Calibri" w:eastAsia="Times New Roman" w:hAnsi="Calibri" w:cs="Calibri"/>
          <w:lang w:eastAsia="it-IT"/>
        </w:rPr>
        <w:t xml:space="preserve">offshore shallow seismic </w:t>
      </w:r>
      <w:proofErr w:type="gramStart"/>
      <w:r w:rsidR="00B0364C" w:rsidRPr="005B042E">
        <w:rPr>
          <w:rFonts w:ascii="Calibri" w:eastAsia="Times New Roman" w:hAnsi="Calibri" w:cs="Calibri"/>
          <w:lang w:eastAsia="it-IT"/>
        </w:rPr>
        <w:t>surveys</w:t>
      </w:r>
      <w:proofErr w:type="gramEnd"/>
      <w:r w:rsidR="00B0364C" w:rsidRPr="005B042E">
        <w:rPr>
          <w:rFonts w:ascii="Calibri" w:eastAsia="Times New Roman" w:hAnsi="Calibri" w:cs="Calibri"/>
          <w:lang w:eastAsia="it-IT"/>
        </w:rPr>
        <w:t xml:space="preserve"> and </w:t>
      </w:r>
      <w:r w:rsidR="00FE62C7" w:rsidRPr="005B042E">
        <w:rPr>
          <w:rFonts w:ascii="Calibri" w:eastAsia="Times New Roman" w:hAnsi="Calibri" w:cs="Calibri"/>
          <w:lang w:eastAsia="it-IT"/>
        </w:rPr>
        <w:t xml:space="preserve">3D seismicity analysis </w:t>
      </w:r>
      <w:r w:rsidR="00B0364C" w:rsidRPr="005B042E">
        <w:rPr>
          <w:rFonts w:ascii="Calibri" w:eastAsia="Times New Roman" w:hAnsi="Calibri" w:cs="Calibri"/>
          <w:lang w:eastAsia="it-IT"/>
        </w:rPr>
        <w:t xml:space="preserve">to identify active structures in the </w:t>
      </w:r>
      <w:proofErr w:type="spellStart"/>
      <w:r w:rsidR="00B0364C" w:rsidRPr="005B042E">
        <w:rPr>
          <w:rFonts w:ascii="Calibri" w:eastAsia="Times New Roman" w:hAnsi="Calibri" w:cs="Calibri"/>
          <w:lang w:eastAsia="it-IT"/>
        </w:rPr>
        <w:t>Kvarner</w:t>
      </w:r>
      <w:proofErr w:type="spellEnd"/>
      <w:r w:rsidR="00B0364C" w:rsidRPr="005B042E">
        <w:rPr>
          <w:rFonts w:ascii="Calibri" w:eastAsia="Times New Roman" w:hAnsi="Calibri" w:cs="Calibri"/>
          <w:lang w:eastAsia="it-IT"/>
        </w:rPr>
        <w:t xml:space="preserve"> region (</w:t>
      </w:r>
      <w:proofErr w:type="spellStart"/>
      <w:r w:rsidR="00C6763A" w:rsidRPr="005B042E">
        <w:rPr>
          <w:rFonts w:ascii="Calibri" w:eastAsia="Times New Roman" w:hAnsi="Calibri" w:cs="Calibri"/>
          <w:lang w:eastAsia="it-IT"/>
        </w:rPr>
        <w:t>Dinarides</w:t>
      </w:r>
      <w:proofErr w:type="spellEnd"/>
      <w:r w:rsidR="00C6763A" w:rsidRPr="005B042E">
        <w:rPr>
          <w:rFonts w:ascii="Calibri" w:eastAsia="Times New Roman" w:hAnsi="Calibri" w:cs="Calibri"/>
          <w:lang w:eastAsia="it-IT"/>
        </w:rPr>
        <w:t xml:space="preserve">, </w:t>
      </w:r>
      <w:r w:rsidR="00B27508" w:rsidRPr="005B042E">
        <w:rPr>
          <w:rFonts w:ascii="Calibri" w:eastAsia="Times New Roman" w:hAnsi="Calibri" w:cs="Calibri"/>
          <w:lang w:eastAsia="it-IT"/>
        </w:rPr>
        <w:t>Croatia).</w:t>
      </w:r>
      <w:r w:rsidR="00F74DBF" w:rsidRPr="005B042E">
        <w:rPr>
          <w:rFonts w:ascii="Calibri" w:eastAsia="Times New Roman" w:hAnsi="Calibri" w:cs="Calibri"/>
          <w:lang w:eastAsia="it-IT"/>
        </w:rPr>
        <w:t xml:space="preserve"> </w:t>
      </w:r>
      <w:r w:rsidR="00FE62C7" w:rsidRPr="005B042E">
        <w:rPr>
          <w:rFonts w:ascii="Calibri" w:eastAsia="Times New Roman" w:hAnsi="Calibri" w:cs="Calibri"/>
          <w:lang w:eastAsia="it-IT"/>
        </w:rPr>
        <w:t>The</w:t>
      </w:r>
      <w:r w:rsidR="00333069" w:rsidRPr="005B042E">
        <w:rPr>
          <w:rFonts w:ascii="Calibri" w:eastAsia="Times New Roman" w:hAnsi="Calibri" w:cs="Calibri"/>
          <w:lang w:eastAsia="it-IT"/>
        </w:rPr>
        <w:t>y</w:t>
      </w:r>
      <w:r w:rsidR="00FE62C7" w:rsidRPr="005B042E">
        <w:rPr>
          <w:rFonts w:ascii="Calibri" w:eastAsia="Times New Roman" w:hAnsi="Calibri" w:cs="Calibri"/>
          <w:lang w:eastAsia="it-IT"/>
        </w:rPr>
        <w:t xml:space="preserve"> </w:t>
      </w:r>
      <w:r w:rsidR="00F74DBF" w:rsidRPr="005B042E">
        <w:rPr>
          <w:rFonts w:ascii="Calibri" w:eastAsia="Times New Roman" w:hAnsi="Calibri" w:cs="Calibri"/>
          <w:lang w:eastAsia="it-IT"/>
        </w:rPr>
        <w:t xml:space="preserve">pointed out </w:t>
      </w:r>
      <w:r w:rsidR="006F775B" w:rsidRPr="005B042E">
        <w:rPr>
          <w:rFonts w:ascii="Calibri" w:eastAsia="Times New Roman" w:hAnsi="Calibri" w:cs="Calibri"/>
          <w:lang w:eastAsia="it-IT"/>
        </w:rPr>
        <w:t xml:space="preserve">the </w:t>
      </w:r>
      <w:r w:rsidR="00F74DBF" w:rsidRPr="005B042E">
        <w:rPr>
          <w:rFonts w:ascii="Calibri" w:eastAsia="Times New Roman" w:hAnsi="Calibri" w:cs="Calibri"/>
          <w:lang w:eastAsia="it-IT"/>
        </w:rPr>
        <w:t>clustering of recent seismicity along predominantly sub</w:t>
      </w:r>
      <w:r w:rsidR="009566F4" w:rsidRPr="005B042E">
        <w:rPr>
          <w:rFonts w:ascii="Calibri" w:eastAsia="Times New Roman" w:hAnsi="Calibri" w:cs="Calibri"/>
          <w:lang w:eastAsia="it-IT"/>
        </w:rPr>
        <w:t>-</w:t>
      </w:r>
      <w:r w:rsidR="00F74DBF" w:rsidRPr="005B042E">
        <w:rPr>
          <w:rFonts w:ascii="Calibri" w:eastAsia="Times New Roman" w:hAnsi="Calibri" w:cs="Calibri"/>
          <w:lang w:eastAsia="it-IT"/>
        </w:rPr>
        <w:t>vertical</w:t>
      </w:r>
      <w:r w:rsidR="006F775B" w:rsidRPr="005B042E">
        <w:rPr>
          <w:rFonts w:ascii="Calibri" w:eastAsia="Times New Roman" w:hAnsi="Calibri" w:cs="Calibri"/>
          <w:lang w:eastAsia="it-IT"/>
        </w:rPr>
        <w:t>-,</w:t>
      </w:r>
      <w:r w:rsidR="00F74DBF" w:rsidRPr="005B042E">
        <w:rPr>
          <w:rFonts w:ascii="Calibri" w:eastAsia="Times New Roman" w:hAnsi="Calibri" w:cs="Calibri"/>
          <w:lang w:eastAsia="it-IT"/>
        </w:rPr>
        <w:t xml:space="preserve"> </w:t>
      </w:r>
      <w:proofErr w:type="gramStart"/>
      <w:r w:rsidR="00F74DBF" w:rsidRPr="005B042E">
        <w:rPr>
          <w:rFonts w:ascii="Calibri" w:eastAsia="Times New Roman" w:hAnsi="Calibri" w:cs="Calibri"/>
          <w:lang w:eastAsia="it-IT"/>
        </w:rPr>
        <w:t>transversal</w:t>
      </w:r>
      <w:proofErr w:type="gramEnd"/>
      <w:r w:rsidR="00F74DBF" w:rsidRPr="005B042E">
        <w:rPr>
          <w:rFonts w:ascii="Calibri" w:eastAsia="Times New Roman" w:hAnsi="Calibri" w:cs="Calibri"/>
          <w:lang w:eastAsia="it-IT"/>
        </w:rPr>
        <w:t xml:space="preserve"> and steeply NE-dipping planes</w:t>
      </w:r>
      <w:r w:rsidR="00C6763A" w:rsidRPr="005B042E">
        <w:rPr>
          <w:rFonts w:ascii="Calibri" w:eastAsia="Times New Roman" w:hAnsi="Calibri" w:cs="Calibri"/>
          <w:lang w:eastAsia="it-IT"/>
        </w:rPr>
        <w:t>,</w:t>
      </w:r>
      <w:r w:rsidR="00F74DBF" w:rsidRPr="005B042E">
        <w:rPr>
          <w:rFonts w:ascii="Calibri" w:eastAsia="Times New Roman" w:hAnsi="Calibri" w:cs="Calibri"/>
          <w:lang w:eastAsia="it-IT"/>
        </w:rPr>
        <w:t xml:space="preserve"> </w:t>
      </w:r>
      <w:r w:rsidR="006F775B" w:rsidRPr="005B042E">
        <w:rPr>
          <w:rFonts w:ascii="Calibri" w:eastAsia="Times New Roman" w:hAnsi="Calibri" w:cs="Calibri"/>
          <w:lang w:eastAsia="it-IT"/>
        </w:rPr>
        <w:t xml:space="preserve">as well as </w:t>
      </w:r>
      <w:r w:rsidR="00F74DBF" w:rsidRPr="005B042E">
        <w:rPr>
          <w:rFonts w:ascii="Calibri" w:eastAsia="Times New Roman" w:hAnsi="Calibri" w:cs="Calibri"/>
          <w:lang w:eastAsia="it-IT"/>
        </w:rPr>
        <w:t>local deformations of Late Pleistocene deposits</w:t>
      </w:r>
      <w:r w:rsidR="00C6763A" w:rsidRPr="005B042E">
        <w:rPr>
          <w:rFonts w:ascii="Calibri" w:eastAsia="Times New Roman" w:hAnsi="Calibri" w:cs="Calibri"/>
          <w:lang w:eastAsia="it-IT"/>
        </w:rPr>
        <w:t xml:space="preserve"> </w:t>
      </w:r>
      <w:r w:rsidR="006F775B" w:rsidRPr="005B042E">
        <w:rPr>
          <w:rFonts w:ascii="Calibri" w:eastAsia="Times New Roman" w:hAnsi="Calibri" w:cs="Calibri"/>
          <w:lang w:eastAsia="it-IT"/>
        </w:rPr>
        <w:t xml:space="preserve">possibly </w:t>
      </w:r>
      <w:r w:rsidR="00C6763A" w:rsidRPr="005B042E">
        <w:rPr>
          <w:rFonts w:ascii="Calibri" w:eastAsia="Times New Roman" w:hAnsi="Calibri" w:cs="Calibri"/>
          <w:lang w:eastAsia="it-IT"/>
        </w:rPr>
        <w:t>related</w:t>
      </w:r>
      <w:r w:rsidR="00F74DBF" w:rsidRPr="005B042E">
        <w:rPr>
          <w:rFonts w:ascii="Calibri" w:eastAsia="Times New Roman" w:hAnsi="Calibri" w:cs="Calibri"/>
          <w:lang w:eastAsia="it-IT"/>
        </w:rPr>
        <w:t xml:space="preserve"> </w:t>
      </w:r>
      <w:r w:rsidR="006F775B" w:rsidRPr="005B042E">
        <w:rPr>
          <w:rFonts w:ascii="Calibri" w:eastAsia="Times New Roman" w:hAnsi="Calibri" w:cs="Calibri"/>
          <w:lang w:eastAsia="it-IT"/>
        </w:rPr>
        <w:t xml:space="preserve">to </w:t>
      </w:r>
      <w:r w:rsidR="006C21E2" w:rsidRPr="005B042E">
        <w:rPr>
          <w:rFonts w:ascii="Calibri" w:eastAsia="Times New Roman" w:hAnsi="Calibri" w:cs="Calibri"/>
          <w:lang w:eastAsia="it-IT"/>
        </w:rPr>
        <w:t xml:space="preserve">historic </w:t>
      </w:r>
      <w:r w:rsidR="006F775B" w:rsidRPr="005B042E">
        <w:rPr>
          <w:rFonts w:ascii="Calibri" w:eastAsia="Times New Roman" w:hAnsi="Calibri" w:cs="Calibri"/>
          <w:lang w:eastAsia="it-IT"/>
        </w:rPr>
        <w:t>earthquakes</w:t>
      </w:r>
      <w:r w:rsidR="00F74DBF" w:rsidRPr="005B042E">
        <w:rPr>
          <w:rFonts w:ascii="Calibri" w:eastAsia="Times New Roman" w:hAnsi="Calibri" w:cs="Calibri"/>
          <w:lang w:eastAsia="it-IT"/>
        </w:rPr>
        <w:t>. The model they propose</w:t>
      </w:r>
      <w:r w:rsidR="00333069" w:rsidRPr="005B042E">
        <w:rPr>
          <w:rFonts w:ascii="Calibri" w:eastAsia="Times New Roman" w:hAnsi="Calibri" w:cs="Calibri"/>
          <w:lang w:eastAsia="it-IT"/>
        </w:rPr>
        <w:t xml:space="preserve"> </w:t>
      </w:r>
      <w:r w:rsidR="00F74DBF" w:rsidRPr="005B042E">
        <w:rPr>
          <w:rFonts w:ascii="Calibri" w:eastAsia="Times New Roman" w:hAnsi="Calibri" w:cs="Calibri"/>
          <w:lang w:eastAsia="it-IT"/>
        </w:rPr>
        <w:t>envisage</w:t>
      </w:r>
      <w:r w:rsidR="009566F4" w:rsidRPr="005B042E">
        <w:rPr>
          <w:rFonts w:ascii="Calibri" w:eastAsia="Times New Roman" w:hAnsi="Calibri" w:cs="Calibri"/>
          <w:lang w:eastAsia="it-IT"/>
        </w:rPr>
        <w:t>s</w:t>
      </w:r>
      <w:r w:rsidR="00F74DBF" w:rsidRPr="005B042E">
        <w:rPr>
          <w:rFonts w:ascii="Calibri" w:eastAsia="Times New Roman" w:hAnsi="Calibri" w:cs="Calibri"/>
          <w:lang w:eastAsia="it-IT"/>
        </w:rPr>
        <w:t xml:space="preserve"> the recent activity of blind active faults</w:t>
      </w:r>
      <w:r w:rsidR="00DD37DA" w:rsidRPr="005B042E">
        <w:rPr>
          <w:rFonts w:ascii="Calibri" w:eastAsia="Times New Roman" w:hAnsi="Calibri" w:cs="Calibri"/>
          <w:lang w:eastAsia="it-IT"/>
        </w:rPr>
        <w:t xml:space="preserve"> </w:t>
      </w:r>
      <w:r w:rsidR="00A8676D" w:rsidRPr="005B042E">
        <w:rPr>
          <w:rFonts w:ascii="Calibri" w:eastAsia="Times New Roman" w:hAnsi="Calibri" w:cs="Calibri"/>
          <w:lang w:eastAsia="it-IT"/>
        </w:rPr>
        <w:t>located</w:t>
      </w:r>
      <w:r w:rsidR="00F74DBF" w:rsidRPr="005B042E">
        <w:rPr>
          <w:rFonts w:ascii="Calibri" w:eastAsia="Times New Roman" w:hAnsi="Calibri" w:cs="Calibri"/>
          <w:lang w:eastAsia="it-IT"/>
        </w:rPr>
        <w:t xml:space="preserve"> below thin-skinned and highly deformed early-orogenic structures</w:t>
      </w:r>
      <w:r w:rsidR="00333069" w:rsidRPr="005B042E">
        <w:rPr>
          <w:rFonts w:ascii="Calibri" w:eastAsia="Times New Roman" w:hAnsi="Calibri" w:cs="Calibri"/>
          <w:lang w:eastAsia="it-IT"/>
        </w:rPr>
        <w:t>,</w:t>
      </w:r>
      <w:r w:rsidR="00F74DBF" w:rsidRPr="005B042E">
        <w:rPr>
          <w:rFonts w:ascii="Calibri" w:eastAsia="Times New Roman" w:hAnsi="Calibri" w:cs="Calibri"/>
          <w:lang w:eastAsia="it-IT"/>
        </w:rPr>
        <w:t xml:space="preserve"> while near-surface preexisting faults </w:t>
      </w:r>
      <w:r w:rsidR="00333069" w:rsidRPr="005B042E">
        <w:rPr>
          <w:rFonts w:ascii="Calibri" w:eastAsia="Times New Roman" w:hAnsi="Calibri" w:cs="Calibri"/>
          <w:lang w:eastAsia="it-IT"/>
        </w:rPr>
        <w:t>could</w:t>
      </w:r>
      <w:r w:rsidR="00F74DBF" w:rsidRPr="005B042E">
        <w:rPr>
          <w:rFonts w:ascii="Calibri" w:eastAsia="Times New Roman" w:hAnsi="Calibri" w:cs="Calibri"/>
          <w:lang w:eastAsia="it-IT"/>
        </w:rPr>
        <w:t xml:space="preserve"> also </w:t>
      </w:r>
      <w:r w:rsidR="00333069" w:rsidRPr="005B042E">
        <w:rPr>
          <w:rFonts w:ascii="Calibri" w:eastAsia="Times New Roman" w:hAnsi="Calibri" w:cs="Calibri"/>
          <w:lang w:eastAsia="it-IT"/>
        </w:rPr>
        <w:t>accommodate part of the deformation</w:t>
      </w:r>
      <w:r w:rsidR="00F74DBF" w:rsidRPr="005B042E">
        <w:rPr>
          <w:rFonts w:ascii="Calibri" w:eastAsia="Times New Roman" w:hAnsi="Calibri" w:cs="Calibri"/>
          <w:lang w:eastAsia="it-IT"/>
        </w:rPr>
        <w:t>.</w:t>
      </w:r>
    </w:p>
    <w:p w14:paraId="5E9A71F2" w14:textId="3F064C6E" w:rsidR="00AA1EF6" w:rsidRPr="005B042E" w:rsidRDefault="00904FB3" w:rsidP="004F565D">
      <w:pPr>
        <w:spacing w:after="0" w:line="276" w:lineRule="auto"/>
        <w:ind w:firstLine="720"/>
        <w:contextualSpacing/>
        <w:jc w:val="both"/>
        <w:rPr>
          <w:rFonts w:ascii="Calibri" w:eastAsia="Times New Roman" w:hAnsi="Calibri" w:cs="Calibri"/>
          <w:lang w:eastAsia="it-IT"/>
        </w:rPr>
      </w:pPr>
      <w:hyperlink r:id="rId24" w:history="1">
        <w:proofErr w:type="spellStart"/>
        <w:r w:rsidR="00AA1EF6" w:rsidRPr="005B042E">
          <w:rPr>
            <w:rStyle w:val="Collegamentoipertestuale"/>
            <w:rFonts w:ascii="Calibri" w:eastAsia="Times New Roman" w:hAnsi="Calibri" w:cs="Calibri"/>
            <w:color w:val="auto"/>
            <w:lang w:eastAsia="it-IT"/>
          </w:rPr>
          <w:t>Miccolis</w:t>
        </w:r>
        <w:proofErr w:type="spellEnd"/>
        <w:r w:rsidR="00AA1EF6" w:rsidRPr="005B042E">
          <w:rPr>
            <w:rStyle w:val="Collegamentoipertestuale"/>
            <w:rFonts w:ascii="Calibri" w:eastAsia="Times New Roman" w:hAnsi="Calibri" w:cs="Calibri"/>
            <w:color w:val="auto"/>
            <w:lang w:eastAsia="it-IT"/>
          </w:rPr>
          <w:t xml:space="preserve"> et al.</w:t>
        </w:r>
      </w:hyperlink>
      <w:r w:rsidR="006C21E2" w:rsidRPr="005B042E">
        <w:rPr>
          <w:rFonts w:cstheme="minorHAnsi"/>
          <w:shd w:val="clear" w:color="auto" w:fill="FFFFFF"/>
        </w:rPr>
        <w:t xml:space="preserve"> present</w:t>
      </w:r>
      <w:r w:rsidR="006C21E2" w:rsidRPr="005B042E">
        <w:rPr>
          <w:rFonts w:ascii="Georgia" w:hAnsi="Georgia"/>
          <w:sz w:val="30"/>
          <w:szCs w:val="30"/>
          <w:shd w:val="clear" w:color="auto" w:fill="FFFFFF"/>
        </w:rPr>
        <w:t xml:space="preserve"> </w:t>
      </w:r>
      <w:r w:rsidR="005C1D37" w:rsidRPr="005B042E">
        <w:rPr>
          <w:rFonts w:ascii="Calibri" w:eastAsia="Times New Roman" w:hAnsi="Calibri" w:cs="Calibri"/>
          <w:lang w:eastAsia="it-IT"/>
        </w:rPr>
        <w:t xml:space="preserve">a detailed study on focal mechanisms and micro-seismicity in the Gargano Promontory (Italy). The analysis of </w:t>
      </w:r>
      <w:r w:rsidR="009566F4" w:rsidRPr="005B042E">
        <w:rPr>
          <w:rFonts w:ascii="Calibri" w:eastAsia="Times New Roman" w:hAnsi="Calibri" w:cs="Calibri"/>
          <w:lang w:eastAsia="it-IT"/>
        </w:rPr>
        <w:t xml:space="preserve">the </w:t>
      </w:r>
      <w:r w:rsidR="005C1D37" w:rsidRPr="005B042E">
        <w:rPr>
          <w:rFonts w:ascii="Calibri" w:eastAsia="Times New Roman" w:hAnsi="Calibri" w:cs="Calibri"/>
          <w:lang w:eastAsia="it-IT"/>
        </w:rPr>
        <w:t>earthquake loca</w:t>
      </w:r>
      <w:r w:rsidR="006C21E2" w:rsidRPr="005B042E">
        <w:rPr>
          <w:rFonts w:ascii="Calibri" w:eastAsia="Times New Roman" w:hAnsi="Calibri" w:cs="Calibri"/>
          <w:lang w:eastAsia="it-IT"/>
        </w:rPr>
        <w:t>tions</w:t>
      </w:r>
      <w:r w:rsidR="009566F4" w:rsidRPr="005B042E">
        <w:rPr>
          <w:rFonts w:ascii="Calibri" w:eastAsia="Times New Roman" w:hAnsi="Calibri" w:cs="Calibri"/>
          <w:lang w:eastAsia="it-IT"/>
        </w:rPr>
        <w:t>, f</w:t>
      </w:r>
      <w:r w:rsidR="005C1D37" w:rsidRPr="005B042E">
        <w:rPr>
          <w:rFonts w:ascii="Calibri" w:eastAsia="Times New Roman" w:hAnsi="Calibri" w:cs="Calibri"/>
          <w:lang w:eastAsia="it-IT"/>
        </w:rPr>
        <w:t>ocal mechanisms</w:t>
      </w:r>
      <w:r w:rsidR="009566F4" w:rsidRPr="005B042E">
        <w:rPr>
          <w:rFonts w:ascii="Calibri" w:eastAsia="Times New Roman" w:hAnsi="Calibri" w:cs="Calibri"/>
          <w:lang w:eastAsia="it-IT"/>
        </w:rPr>
        <w:t xml:space="preserve"> and </w:t>
      </w:r>
      <w:r w:rsidR="004563E5" w:rsidRPr="005B042E">
        <w:rPr>
          <w:rFonts w:ascii="Calibri" w:eastAsia="Times New Roman" w:hAnsi="Calibri" w:cs="Calibri"/>
          <w:lang w:eastAsia="it-IT"/>
        </w:rPr>
        <w:t>the computed</w:t>
      </w:r>
      <w:r w:rsidR="009566F4" w:rsidRPr="005B042E">
        <w:rPr>
          <w:rFonts w:ascii="Calibri" w:eastAsia="Times New Roman" w:hAnsi="Calibri" w:cs="Calibri"/>
          <w:lang w:eastAsia="it-IT"/>
        </w:rPr>
        <w:t xml:space="preserve"> stress field </w:t>
      </w:r>
      <w:r w:rsidR="004563E5" w:rsidRPr="005B042E">
        <w:rPr>
          <w:rFonts w:ascii="Calibri" w:eastAsia="Times New Roman" w:hAnsi="Calibri" w:cs="Calibri"/>
          <w:lang w:eastAsia="it-IT"/>
        </w:rPr>
        <w:t xml:space="preserve">provided </w:t>
      </w:r>
      <w:r w:rsidR="005C1D37" w:rsidRPr="005B042E">
        <w:rPr>
          <w:rFonts w:ascii="Calibri" w:eastAsia="Times New Roman" w:hAnsi="Calibri" w:cs="Calibri"/>
          <w:lang w:eastAsia="it-IT"/>
        </w:rPr>
        <w:t>support</w:t>
      </w:r>
      <w:r w:rsidR="00781C2F" w:rsidRPr="005B042E">
        <w:rPr>
          <w:rFonts w:ascii="Calibri" w:eastAsia="Times New Roman" w:hAnsi="Calibri" w:cs="Calibri"/>
          <w:lang w:eastAsia="it-IT"/>
        </w:rPr>
        <w:t xml:space="preserve"> </w:t>
      </w:r>
      <w:r w:rsidR="004563E5" w:rsidRPr="005B042E">
        <w:rPr>
          <w:rFonts w:ascii="Calibri" w:eastAsia="Times New Roman" w:hAnsi="Calibri" w:cs="Calibri"/>
          <w:lang w:eastAsia="it-IT"/>
        </w:rPr>
        <w:t xml:space="preserve">for </w:t>
      </w:r>
      <w:r w:rsidR="00781C2F" w:rsidRPr="005B042E">
        <w:rPr>
          <w:rFonts w:ascii="Calibri" w:eastAsia="Times New Roman" w:hAnsi="Calibri" w:cs="Calibri"/>
          <w:lang w:eastAsia="it-IT"/>
        </w:rPr>
        <w:t xml:space="preserve">the existence of </w:t>
      </w:r>
      <w:r w:rsidR="005F63A8" w:rsidRPr="005B042E">
        <w:rPr>
          <w:rFonts w:ascii="Calibri" w:eastAsia="Times New Roman" w:hAnsi="Calibri" w:cs="Calibri"/>
          <w:lang w:eastAsia="it-IT"/>
        </w:rPr>
        <w:t xml:space="preserve">a low-angle </w:t>
      </w:r>
      <w:r w:rsidR="00781C2F" w:rsidRPr="005B042E">
        <w:rPr>
          <w:rFonts w:ascii="Calibri" w:eastAsia="Times New Roman" w:hAnsi="Calibri" w:cs="Calibri"/>
          <w:lang w:eastAsia="it-IT"/>
        </w:rPr>
        <w:t>compress</w:t>
      </w:r>
      <w:r w:rsidR="009566F4" w:rsidRPr="005B042E">
        <w:rPr>
          <w:rFonts w:ascii="Calibri" w:eastAsia="Times New Roman" w:hAnsi="Calibri" w:cs="Calibri"/>
          <w:lang w:eastAsia="it-IT"/>
        </w:rPr>
        <w:t>ional</w:t>
      </w:r>
      <w:r w:rsidR="00781C2F" w:rsidRPr="005B042E">
        <w:rPr>
          <w:rFonts w:ascii="Calibri" w:eastAsia="Times New Roman" w:hAnsi="Calibri" w:cs="Calibri"/>
          <w:lang w:eastAsia="it-IT"/>
        </w:rPr>
        <w:t xml:space="preserve"> </w:t>
      </w:r>
      <w:r w:rsidR="005F63A8" w:rsidRPr="005B042E">
        <w:rPr>
          <w:rFonts w:ascii="Calibri" w:eastAsia="Times New Roman" w:hAnsi="Calibri" w:cs="Calibri"/>
          <w:lang w:eastAsia="it-IT"/>
        </w:rPr>
        <w:t xml:space="preserve">structure responsible for the deepest seismicity while the shallower events locate along the (pre-existing) </w:t>
      </w:r>
      <w:r w:rsidR="00A66A30" w:rsidRPr="005B042E">
        <w:rPr>
          <w:rFonts w:ascii="Calibri" w:eastAsia="Times New Roman" w:hAnsi="Calibri" w:cs="Calibri"/>
          <w:lang w:eastAsia="it-IT"/>
        </w:rPr>
        <w:t>E-W</w:t>
      </w:r>
      <w:r w:rsidR="005F63A8" w:rsidRPr="005B042E">
        <w:rPr>
          <w:rFonts w:ascii="Calibri" w:eastAsia="Times New Roman" w:hAnsi="Calibri" w:cs="Calibri"/>
          <w:lang w:eastAsia="it-IT"/>
        </w:rPr>
        <w:t xml:space="preserve"> dextral </w:t>
      </w:r>
      <w:proofErr w:type="spellStart"/>
      <w:r w:rsidR="005F63A8" w:rsidRPr="005B042E">
        <w:rPr>
          <w:rFonts w:ascii="Calibri" w:eastAsia="Times New Roman" w:hAnsi="Calibri" w:cs="Calibri"/>
          <w:lang w:eastAsia="it-IT"/>
        </w:rPr>
        <w:t>Mattinata</w:t>
      </w:r>
      <w:proofErr w:type="spellEnd"/>
      <w:r w:rsidR="005F63A8" w:rsidRPr="005B042E">
        <w:rPr>
          <w:rFonts w:ascii="Calibri" w:eastAsia="Times New Roman" w:hAnsi="Calibri" w:cs="Calibri"/>
          <w:lang w:eastAsia="it-IT"/>
        </w:rPr>
        <w:t xml:space="preserve"> </w:t>
      </w:r>
      <w:r w:rsidR="00A66A30" w:rsidRPr="005B042E">
        <w:rPr>
          <w:rFonts w:ascii="Calibri" w:eastAsia="Times New Roman" w:hAnsi="Calibri" w:cs="Calibri"/>
          <w:lang w:eastAsia="it-IT"/>
        </w:rPr>
        <w:t xml:space="preserve">strike-slip </w:t>
      </w:r>
      <w:r w:rsidR="005F63A8" w:rsidRPr="005B042E">
        <w:rPr>
          <w:rFonts w:ascii="Calibri" w:eastAsia="Times New Roman" w:hAnsi="Calibri" w:cs="Calibri"/>
          <w:lang w:eastAsia="it-IT"/>
        </w:rPr>
        <w:t>Fault.</w:t>
      </w:r>
    </w:p>
    <w:p w14:paraId="43432885" w14:textId="24123EF2" w:rsidR="005C1D37" w:rsidRPr="005B042E" w:rsidRDefault="005C1D37" w:rsidP="004F565D">
      <w:pPr>
        <w:spacing w:after="0" w:line="276" w:lineRule="auto"/>
        <w:contextualSpacing/>
        <w:jc w:val="both"/>
        <w:rPr>
          <w:rFonts w:ascii="Calibri" w:eastAsia="Times New Roman" w:hAnsi="Calibri" w:cs="Calibri"/>
          <w:lang w:eastAsia="it-IT"/>
        </w:rPr>
      </w:pPr>
    </w:p>
    <w:p w14:paraId="340F5276" w14:textId="24C15FAF" w:rsidR="004F2239" w:rsidRPr="005B042E" w:rsidRDefault="00904FB3" w:rsidP="004F565D">
      <w:pPr>
        <w:spacing w:after="0" w:line="276" w:lineRule="auto"/>
        <w:ind w:firstLine="720"/>
        <w:contextualSpacing/>
        <w:jc w:val="both"/>
        <w:rPr>
          <w:rFonts w:ascii="Calibri" w:eastAsia="Times New Roman" w:hAnsi="Calibri" w:cs="Calibri"/>
          <w:lang w:eastAsia="it-IT"/>
        </w:rPr>
      </w:pPr>
      <w:hyperlink r:id="rId25" w:history="1">
        <w:proofErr w:type="spellStart"/>
        <w:r w:rsidR="00AA1EF6" w:rsidRPr="005B042E">
          <w:rPr>
            <w:rStyle w:val="Collegamentoipertestuale"/>
            <w:color w:val="auto"/>
          </w:rPr>
          <w:t>Atanackov</w:t>
        </w:r>
        <w:proofErr w:type="spellEnd"/>
        <w:r w:rsidR="00AA1EF6" w:rsidRPr="005B042E">
          <w:rPr>
            <w:rStyle w:val="Collegamentoipertestuale"/>
            <w:color w:val="auto"/>
          </w:rPr>
          <w:t xml:space="preserve"> et al.</w:t>
        </w:r>
      </w:hyperlink>
      <w:r w:rsidR="004F2239" w:rsidRPr="005B042E">
        <w:rPr>
          <w:rFonts w:ascii="Calibri" w:eastAsia="Times New Roman" w:hAnsi="Calibri" w:cs="Calibri"/>
          <w:lang w:eastAsia="it-IT"/>
        </w:rPr>
        <w:t xml:space="preserve"> present the compilation of a new database of active faults in Slovenia aiming at introducing geological data for</w:t>
      </w:r>
      <w:r w:rsidR="00A66A30" w:rsidRPr="005B042E">
        <w:rPr>
          <w:rFonts w:ascii="Calibri" w:eastAsia="Times New Roman" w:hAnsi="Calibri" w:cs="Calibri"/>
          <w:lang w:eastAsia="it-IT"/>
        </w:rPr>
        <w:t xml:space="preserve"> </w:t>
      </w:r>
      <w:r w:rsidR="006C21E2" w:rsidRPr="005B042E">
        <w:rPr>
          <w:rFonts w:ascii="Calibri" w:eastAsia="Times New Roman" w:hAnsi="Calibri" w:cs="Calibri"/>
          <w:lang w:eastAsia="it-IT"/>
        </w:rPr>
        <w:t xml:space="preserve">the </w:t>
      </w:r>
      <w:r w:rsidR="004F2239" w:rsidRPr="005B042E">
        <w:rPr>
          <w:rFonts w:ascii="Calibri" w:eastAsia="Times New Roman" w:hAnsi="Calibri" w:cs="Calibri"/>
          <w:lang w:eastAsia="it-IT"/>
        </w:rPr>
        <w:t xml:space="preserve">national seismic hazard model. The database includes active, probably </w:t>
      </w:r>
      <w:proofErr w:type="gramStart"/>
      <w:r w:rsidR="004F2239" w:rsidRPr="005B042E">
        <w:rPr>
          <w:rFonts w:ascii="Calibri" w:eastAsia="Times New Roman" w:hAnsi="Calibri" w:cs="Calibri"/>
          <w:lang w:eastAsia="it-IT"/>
        </w:rPr>
        <w:t>active</w:t>
      </w:r>
      <w:proofErr w:type="gramEnd"/>
      <w:r w:rsidR="004F2239" w:rsidRPr="005B042E">
        <w:rPr>
          <w:rFonts w:ascii="Calibri" w:eastAsia="Times New Roman" w:hAnsi="Calibri" w:cs="Calibri"/>
          <w:lang w:eastAsia="it-IT"/>
        </w:rPr>
        <w:t xml:space="preserve"> and potentially active faults with trace lengths &gt;5</w:t>
      </w:r>
      <w:r w:rsidR="006C21E2" w:rsidRPr="005B042E">
        <w:rPr>
          <w:rFonts w:ascii="Calibri" w:eastAsia="Times New Roman" w:hAnsi="Calibri" w:cs="Calibri"/>
          <w:lang w:eastAsia="it-IT"/>
        </w:rPr>
        <w:t xml:space="preserve"> </w:t>
      </w:r>
      <w:r w:rsidR="004F2239" w:rsidRPr="005B042E">
        <w:rPr>
          <w:rFonts w:ascii="Calibri" w:eastAsia="Times New Roman" w:hAnsi="Calibri" w:cs="Calibri"/>
          <w:lang w:eastAsia="it-IT"/>
        </w:rPr>
        <w:t>km. All faults in the database (~100) are parametrized with spatial, geometric, kinematic and activity data. The related information is optimized for compatibility with other current maps of active faults at national and EU levels</w:t>
      </w:r>
      <w:r w:rsidR="00A66A30" w:rsidRPr="005B042E">
        <w:rPr>
          <w:rFonts w:ascii="Calibri" w:eastAsia="Times New Roman" w:hAnsi="Calibri" w:cs="Calibri"/>
          <w:lang w:eastAsia="it-IT"/>
        </w:rPr>
        <w:t>.</w:t>
      </w:r>
    </w:p>
    <w:p w14:paraId="41077A41" w14:textId="56E9E0FC" w:rsidR="00AA1EF6" w:rsidRPr="005B042E" w:rsidRDefault="00AA1EF6" w:rsidP="004F565D">
      <w:pPr>
        <w:spacing w:line="276" w:lineRule="auto"/>
        <w:contextualSpacing/>
        <w:jc w:val="both"/>
        <w:rPr>
          <w:rFonts w:ascii="Calibri" w:eastAsia="Times New Roman" w:hAnsi="Calibri" w:cs="Calibri"/>
          <w:highlight w:val="yellow"/>
          <w:lang w:eastAsia="it-IT"/>
        </w:rPr>
      </w:pPr>
    </w:p>
    <w:p w14:paraId="16957381" w14:textId="41AAC347" w:rsidR="00F86704" w:rsidRPr="005B042E" w:rsidRDefault="00904FB3" w:rsidP="00D00CF7">
      <w:pPr>
        <w:spacing w:line="276" w:lineRule="auto"/>
        <w:ind w:firstLine="720"/>
        <w:contextualSpacing/>
        <w:jc w:val="both"/>
        <w:rPr>
          <w:rFonts w:ascii="Calibri" w:eastAsia="Times New Roman" w:hAnsi="Calibri" w:cs="Calibri"/>
          <w:lang w:eastAsia="it-IT"/>
        </w:rPr>
      </w:pPr>
      <w:hyperlink r:id="rId26" w:history="1">
        <w:r w:rsidR="00AA1EF6" w:rsidRPr="005B042E">
          <w:rPr>
            <w:rStyle w:val="Collegamentoipertestuale"/>
            <w:color w:val="auto"/>
          </w:rPr>
          <w:t>Ferrarini et al.</w:t>
        </w:r>
      </w:hyperlink>
      <w:r w:rsidR="00966D97" w:rsidRPr="005B042E">
        <w:rPr>
          <w:rStyle w:val="Collegamentoipertestuale"/>
          <w:color w:val="auto"/>
        </w:rPr>
        <w:t xml:space="preserve"> </w:t>
      </w:r>
      <w:r w:rsidR="00966D97" w:rsidRPr="005B042E">
        <w:rPr>
          <w:rFonts w:ascii="Calibri" w:eastAsia="Times New Roman" w:hAnsi="Calibri" w:cs="Calibri"/>
          <w:lang w:eastAsia="it-IT"/>
        </w:rPr>
        <w:t xml:space="preserve">provided multiples lines of evidence supporting the </w:t>
      </w:r>
      <w:r w:rsidR="00A66A30" w:rsidRPr="005B042E">
        <w:rPr>
          <w:rFonts w:ascii="Calibri" w:eastAsia="Times New Roman" w:hAnsi="Calibri" w:cs="Calibri"/>
          <w:lang w:eastAsia="it-IT"/>
        </w:rPr>
        <w:t xml:space="preserve">existence </w:t>
      </w:r>
      <w:r w:rsidR="00966D97" w:rsidRPr="005B042E">
        <w:rPr>
          <w:rFonts w:ascii="Calibri" w:eastAsia="Times New Roman" w:hAnsi="Calibri" w:cs="Calibri"/>
          <w:lang w:eastAsia="it-IT"/>
        </w:rPr>
        <w:t xml:space="preserve">of a </w:t>
      </w:r>
      <w:r w:rsidR="006C21E2" w:rsidRPr="005B042E">
        <w:rPr>
          <w:rFonts w:ascii="Calibri" w:eastAsia="Times New Roman" w:hAnsi="Calibri" w:cs="Calibri"/>
          <w:lang w:eastAsia="it-IT"/>
        </w:rPr>
        <w:t>previously unk</w:t>
      </w:r>
      <w:r w:rsidR="002510F5" w:rsidRPr="005B042E">
        <w:rPr>
          <w:rFonts w:ascii="Calibri" w:eastAsia="Times New Roman" w:hAnsi="Calibri" w:cs="Calibri"/>
          <w:lang w:eastAsia="it-IT"/>
        </w:rPr>
        <w:t>n</w:t>
      </w:r>
      <w:r w:rsidR="006C21E2" w:rsidRPr="005B042E">
        <w:rPr>
          <w:rFonts w:ascii="Calibri" w:eastAsia="Times New Roman" w:hAnsi="Calibri" w:cs="Calibri"/>
          <w:lang w:eastAsia="it-IT"/>
        </w:rPr>
        <w:t>own</w:t>
      </w:r>
      <w:r w:rsidR="00966D97" w:rsidRPr="005B042E">
        <w:rPr>
          <w:rFonts w:ascii="Calibri" w:eastAsia="Times New Roman" w:hAnsi="Calibri" w:cs="Calibri"/>
          <w:lang w:eastAsia="it-IT"/>
        </w:rPr>
        <w:t xml:space="preserve"> </w:t>
      </w:r>
      <w:proofErr w:type="spellStart"/>
      <w:r w:rsidR="00966D97" w:rsidRPr="005B042E">
        <w:rPr>
          <w:rFonts w:ascii="Calibri" w:eastAsia="Times New Roman" w:hAnsi="Calibri" w:cs="Calibri"/>
          <w:lang w:eastAsia="it-IT"/>
        </w:rPr>
        <w:t>seismogenic</w:t>
      </w:r>
      <w:proofErr w:type="spellEnd"/>
      <w:r w:rsidR="00966D97" w:rsidRPr="005B042E">
        <w:rPr>
          <w:rFonts w:ascii="Calibri" w:eastAsia="Times New Roman" w:hAnsi="Calibri" w:cs="Calibri"/>
          <w:lang w:eastAsia="it-IT"/>
        </w:rPr>
        <w:t xml:space="preserve"> source</w:t>
      </w:r>
      <w:r w:rsidR="00F338DB" w:rsidRPr="005B042E">
        <w:rPr>
          <w:rFonts w:ascii="Calibri" w:eastAsia="Times New Roman" w:hAnsi="Calibri" w:cs="Calibri"/>
          <w:lang w:eastAsia="it-IT"/>
        </w:rPr>
        <w:t xml:space="preserve"> activated</w:t>
      </w:r>
      <w:r w:rsidR="00966D97" w:rsidRPr="005B042E">
        <w:rPr>
          <w:rFonts w:ascii="Calibri" w:eastAsia="Times New Roman" w:hAnsi="Calibri" w:cs="Calibri"/>
          <w:lang w:eastAsia="it-IT"/>
        </w:rPr>
        <w:t xml:space="preserve"> during </w:t>
      </w:r>
      <w:r w:rsidR="00F338DB" w:rsidRPr="005B042E">
        <w:rPr>
          <w:rFonts w:ascii="Calibri" w:eastAsia="Times New Roman" w:hAnsi="Calibri" w:cs="Calibri"/>
          <w:lang w:eastAsia="it-IT"/>
        </w:rPr>
        <w:t>the Norcia 2016 (M</w:t>
      </w:r>
      <w:r w:rsidR="00F338DB" w:rsidRPr="005B042E">
        <w:rPr>
          <w:rFonts w:ascii="Calibri" w:eastAsia="Times New Roman" w:hAnsi="Calibri" w:cs="Calibri"/>
          <w:vertAlign w:val="subscript"/>
          <w:lang w:eastAsia="it-IT"/>
        </w:rPr>
        <w:t>W</w:t>
      </w:r>
      <w:r w:rsidR="00F338DB" w:rsidRPr="005B042E">
        <w:rPr>
          <w:rFonts w:ascii="Calibri" w:eastAsia="Times New Roman" w:hAnsi="Calibri" w:cs="Calibri"/>
          <w:lang w:eastAsia="it-IT"/>
        </w:rPr>
        <w:t xml:space="preserve">6.5) extensional </w:t>
      </w:r>
      <w:r w:rsidR="00966D97" w:rsidRPr="005B042E">
        <w:rPr>
          <w:rFonts w:ascii="Calibri" w:eastAsia="Times New Roman" w:hAnsi="Calibri" w:cs="Calibri"/>
          <w:lang w:eastAsia="it-IT"/>
        </w:rPr>
        <w:t xml:space="preserve">seismic sequence </w:t>
      </w:r>
      <w:r w:rsidR="00F338DB" w:rsidRPr="005B042E">
        <w:rPr>
          <w:rFonts w:ascii="Calibri" w:eastAsia="Times New Roman" w:hAnsi="Calibri" w:cs="Calibri"/>
          <w:lang w:eastAsia="it-IT"/>
        </w:rPr>
        <w:t>(</w:t>
      </w:r>
      <w:r w:rsidR="00966D97" w:rsidRPr="005B042E">
        <w:rPr>
          <w:rFonts w:ascii="Calibri" w:eastAsia="Times New Roman" w:hAnsi="Calibri" w:cs="Calibri"/>
          <w:lang w:eastAsia="it-IT"/>
        </w:rPr>
        <w:t>central Apennines</w:t>
      </w:r>
      <w:r w:rsidR="00F338DB" w:rsidRPr="005B042E">
        <w:rPr>
          <w:rFonts w:ascii="Calibri" w:eastAsia="Times New Roman" w:hAnsi="Calibri" w:cs="Calibri"/>
          <w:lang w:eastAsia="it-IT"/>
        </w:rPr>
        <w:t>, Italy)</w:t>
      </w:r>
      <w:r w:rsidR="0083413D" w:rsidRPr="005B042E">
        <w:rPr>
          <w:rFonts w:ascii="Calibri" w:eastAsia="Times New Roman" w:hAnsi="Calibri" w:cs="Calibri"/>
          <w:lang w:eastAsia="it-IT"/>
        </w:rPr>
        <w:t xml:space="preserve">. </w:t>
      </w:r>
      <w:r w:rsidR="00F338DB" w:rsidRPr="005B042E">
        <w:rPr>
          <w:rFonts w:ascii="Calibri" w:eastAsia="Times New Roman" w:hAnsi="Calibri" w:cs="Calibri"/>
          <w:lang w:eastAsia="it-IT"/>
        </w:rPr>
        <w:t>F</w:t>
      </w:r>
      <w:r w:rsidR="0083413D" w:rsidRPr="005B042E">
        <w:rPr>
          <w:rFonts w:ascii="Calibri" w:eastAsia="Times New Roman" w:hAnsi="Calibri" w:cs="Calibri"/>
          <w:lang w:eastAsia="it-IT"/>
        </w:rPr>
        <w:t xml:space="preserve">ield geology, </w:t>
      </w:r>
      <w:r w:rsidR="00F338DB" w:rsidRPr="005B042E">
        <w:rPr>
          <w:rFonts w:ascii="Calibri" w:eastAsia="Times New Roman" w:hAnsi="Calibri" w:cs="Calibri"/>
          <w:lang w:eastAsia="it-IT"/>
        </w:rPr>
        <w:t xml:space="preserve">morphometric-, </w:t>
      </w:r>
      <w:r w:rsidR="0083413D" w:rsidRPr="005B042E">
        <w:rPr>
          <w:rFonts w:ascii="Calibri" w:eastAsia="Times New Roman" w:hAnsi="Calibri" w:cs="Calibri"/>
          <w:lang w:eastAsia="it-IT"/>
        </w:rPr>
        <w:t>morphotectonic</w:t>
      </w:r>
      <w:r w:rsidR="00F338DB" w:rsidRPr="005B042E">
        <w:rPr>
          <w:rFonts w:ascii="Calibri" w:eastAsia="Times New Roman" w:hAnsi="Calibri" w:cs="Calibri"/>
          <w:lang w:eastAsia="it-IT"/>
        </w:rPr>
        <w:t>- and</w:t>
      </w:r>
      <w:r w:rsidR="0083413D" w:rsidRPr="005B042E">
        <w:rPr>
          <w:rFonts w:ascii="Calibri" w:eastAsia="Times New Roman" w:hAnsi="Calibri" w:cs="Calibri"/>
          <w:lang w:eastAsia="it-IT"/>
        </w:rPr>
        <w:t xml:space="preserve"> 3D seismic analysis, and Coulomb stress transfer modelling </w:t>
      </w:r>
      <w:r w:rsidR="006C21E2" w:rsidRPr="005B042E">
        <w:rPr>
          <w:rFonts w:ascii="Calibri" w:eastAsia="Times New Roman" w:hAnsi="Calibri" w:cs="Calibri"/>
          <w:lang w:eastAsia="it-IT"/>
        </w:rPr>
        <w:t>show</w:t>
      </w:r>
      <w:r w:rsidR="00F338DB" w:rsidRPr="005B042E">
        <w:rPr>
          <w:rFonts w:ascii="Calibri" w:eastAsia="Times New Roman" w:hAnsi="Calibri" w:cs="Calibri"/>
          <w:lang w:eastAsia="it-IT"/>
        </w:rPr>
        <w:t xml:space="preserve"> </w:t>
      </w:r>
      <w:r w:rsidR="0083413D" w:rsidRPr="005B042E">
        <w:rPr>
          <w:rFonts w:ascii="Calibri" w:eastAsia="Times New Roman" w:hAnsi="Calibri" w:cs="Calibri"/>
          <w:lang w:eastAsia="it-IT"/>
        </w:rPr>
        <w:t xml:space="preserve">distributed deformation along the ~13 km long </w:t>
      </w:r>
      <w:proofErr w:type="spellStart"/>
      <w:r w:rsidR="0083413D" w:rsidRPr="005B042E">
        <w:rPr>
          <w:rFonts w:ascii="Calibri" w:eastAsia="Times New Roman" w:hAnsi="Calibri" w:cs="Calibri"/>
          <w:lang w:eastAsia="it-IT"/>
        </w:rPr>
        <w:t>Pievebovigliana</w:t>
      </w:r>
      <w:proofErr w:type="spellEnd"/>
      <w:r w:rsidR="0083413D" w:rsidRPr="005B042E">
        <w:rPr>
          <w:rFonts w:ascii="Calibri" w:eastAsia="Times New Roman" w:hAnsi="Calibri" w:cs="Calibri"/>
          <w:lang w:eastAsia="it-IT"/>
        </w:rPr>
        <w:t xml:space="preserve"> normal fault, the latter responsible for low seismic release</w:t>
      </w:r>
      <w:r w:rsidR="00A66A30" w:rsidRPr="005B042E">
        <w:rPr>
          <w:rFonts w:ascii="Calibri" w:eastAsia="Times New Roman" w:hAnsi="Calibri" w:cs="Calibri"/>
          <w:lang w:eastAsia="it-IT"/>
        </w:rPr>
        <w:t xml:space="preserve"> </w:t>
      </w:r>
      <w:proofErr w:type="gramStart"/>
      <w:r w:rsidR="00F338DB" w:rsidRPr="005B042E">
        <w:rPr>
          <w:rFonts w:ascii="Calibri" w:eastAsia="Times New Roman" w:hAnsi="Calibri" w:cs="Calibri"/>
          <w:lang w:eastAsia="it-IT"/>
        </w:rPr>
        <w:t>during</w:t>
      </w:r>
      <w:proofErr w:type="gramEnd"/>
      <w:r w:rsidR="0083413D" w:rsidRPr="005B042E">
        <w:rPr>
          <w:rFonts w:ascii="Calibri" w:eastAsia="Times New Roman" w:hAnsi="Calibri" w:cs="Calibri"/>
          <w:lang w:eastAsia="it-IT"/>
        </w:rPr>
        <w:t xml:space="preserve"> 2 years following the </w:t>
      </w:r>
      <w:r w:rsidR="00F338DB" w:rsidRPr="005B042E">
        <w:rPr>
          <w:rFonts w:ascii="Calibri" w:eastAsia="Times New Roman" w:hAnsi="Calibri" w:cs="Calibri"/>
          <w:lang w:eastAsia="it-IT"/>
        </w:rPr>
        <w:t>main s</w:t>
      </w:r>
      <w:r w:rsidR="0083413D" w:rsidRPr="005B042E">
        <w:rPr>
          <w:rFonts w:ascii="Calibri" w:eastAsia="Times New Roman" w:hAnsi="Calibri" w:cs="Calibri"/>
          <w:lang w:eastAsia="it-IT"/>
        </w:rPr>
        <w:t xml:space="preserve">equences. </w:t>
      </w:r>
    </w:p>
    <w:p w14:paraId="025CB68B" w14:textId="450F281F" w:rsidR="00D00CF7" w:rsidRPr="005B042E" w:rsidRDefault="00D00CF7" w:rsidP="00D00CF7">
      <w:pPr>
        <w:spacing w:line="276" w:lineRule="auto"/>
        <w:ind w:firstLine="720"/>
        <w:contextualSpacing/>
        <w:jc w:val="both"/>
        <w:rPr>
          <w:rFonts w:ascii="Calibri" w:eastAsia="Times New Roman" w:hAnsi="Calibri" w:cs="Calibri"/>
          <w:lang w:eastAsia="it-IT"/>
        </w:rPr>
      </w:pPr>
    </w:p>
    <w:p w14:paraId="71830081" w14:textId="77777777" w:rsidR="00D00CF7" w:rsidRPr="005B042E" w:rsidRDefault="00D00CF7" w:rsidP="00D00CF7">
      <w:pPr>
        <w:spacing w:line="276" w:lineRule="auto"/>
        <w:ind w:firstLine="720"/>
        <w:contextualSpacing/>
        <w:jc w:val="both"/>
        <w:rPr>
          <w:rFonts w:ascii="Calibri" w:eastAsia="Times New Roman" w:hAnsi="Calibri" w:cs="Calibri"/>
          <w:lang w:eastAsia="it-IT"/>
        </w:rPr>
      </w:pPr>
    </w:p>
    <w:p w14:paraId="7B59CB41" w14:textId="77777777" w:rsidR="0074530A" w:rsidRPr="005B042E" w:rsidRDefault="0074530A" w:rsidP="0074530A">
      <w:pPr>
        <w:spacing w:line="276" w:lineRule="auto"/>
        <w:jc w:val="both"/>
        <w:rPr>
          <w:rFonts w:ascii="HelveticaNeueLTStd-Bd" w:hAnsi="HelveticaNeueLTStd-Bd" w:cs="HelveticaNeueLTStd-Bd"/>
          <w:b/>
          <w:bCs/>
          <w:caps/>
          <w:sz w:val="24"/>
          <w:szCs w:val="24"/>
        </w:rPr>
      </w:pPr>
      <w:r w:rsidRPr="005B042E">
        <w:rPr>
          <w:rFonts w:ascii="HelveticaNeueLTStd-Bd" w:hAnsi="HelveticaNeueLTStd-Bd" w:cs="HelveticaNeueLTStd-Bd"/>
          <w:b/>
          <w:bCs/>
          <w:caps/>
          <w:sz w:val="24"/>
          <w:szCs w:val="24"/>
        </w:rPr>
        <w:t>Boosting OUR skills to unveil active faults and address seismic hazard problems</w:t>
      </w:r>
    </w:p>
    <w:p w14:paraId="432C629B" w14:textId="46E1825B" w:rsidR="00BC3A09" w:rsidRPr="005B042E" w:rsidRDefault="00D00CF7" w:rsidP="00D00CF7">
      <w:pPr>
        <w:spacing w:line="276" w:lineRule="auto"/>
        <w:ind w:firstLine="720"/>
        <w:jc w:val="both"/>
      </w:pPr>
      <w:r w:rsidRPr="005B042E">
        <w:t>In summary, t</w:t>
      </w:r>
      <w:r w:rsidR="0074530A" w:rsidRPr="005B042E">
        <w:t xml:space="preserve">he </w:t>
      </w:r>
      <w:r w:rsidR="00A248F4" w:rsidRPr="005B042E">
        <w:t>diverse</w:t>
      </w:r>
      <w:r w:rsidR="0074530A" w:rsidRPr="005B042E">
        <w:t xml:space="preserve"> works presented in this collection represent a valuable collection for researchers and experts on the matter of active tectonics. The variety of methodological approaches </w:t>
      </w:r>
      <w:r w:rsidR="00BC3A09" w:rsidRPr="005B042E">
        <w:t xml:space="preserve">and data </w:t>
      </w:r>
      <w:r w:rsidR="0074530A" w:rsidRPr="005B042E">
        <w:t xml:space="preserve">used to unveil </w:t>
      </w:r>
      <w:r w:rsidR="007D257F" w:rsidRPr="005B042E">
        <w:t xml:space="preserve">ongoing active tectonic processes </w:t>
      </w:r>
      <w:r w:rsidR="00BC3A09" w:rsidRPr="005B042E">
        <w:t>confirm</w:t>
      </w:r>
      <w:r w:rsidR="007D257F" w:rsidRPr="005B042E">
        <w:t>s</w:t>
      </w:r>
      <w:proofErr w:type="gramStart"/>
      <w:r w:rsidR="00BC3A09" w:rsidRPr="005B042E">
        <w:t xml:space="preserve">, in particular, </w:t>
      </w:r>
      <w:r w:rsidR="0074530A" w:rsidRPr="005B042E">
        <w:t>the</w:t>
      </w:r>
      <w:proofErr w:type="gramEnd"/>
      <w:r w:rsidR="00BC3A09" w:rsidRPr="005B042E">
        <w:t xml:space="preserve"> benefit which derives from using multiscale- and multidisciplinary analyses</w:t>
      </w:r>
      <w:r w:rsidRPr="005B042E">
        <w:t xml:space="preserve"> especially</w:t>
      </w:r>
      <w:r w:rsidR="007D257F" w:rsidRPr="005B042E">
        <w:t xml:space="preserve"> where peculiar structural-geological settings, dense vegetation or strong </w:t>
      </w:r>
      <w:r w:rsidR="006C21E2" w:rsidRPr="005B042E">
        <w:t>anthropogenic modificat</w:t>
      </w:r>
      <w:r w:rsidR="002510F5" w:rsidRPr="005B042E">
        <w:t>io</w:t>
      </w:r>
      <w:r w:rsidR="006C21E2" w:rsidRPr="005B042E">
        <w:t xml:space="preserve">ns </w:t>
      </w:r>
      <w:r w:rsidR="00BC3A09" w:rsidRPr="005B042E">
        <w:t xml:space="preserve">challenge </w:t>
      </w:r>
      <w:r w:rsidR="007D257F" w:rsidRPr="005B042E">
        <w:t xml:space="preserve">the </w:t>
      </w:r>
      <w:r w:rsidR="00BC3A09" w:rsidRPr="005B042E">
        <w:t>seismic hazard assessment</w:t>
      </w:r>
      <w:r w:rsidR="007D257F" w:rsidRPr="005B042E">
        <w:t>.</w:t>
      </w:r>
    </w:p>
    <w:p w14:paraId="5452B1F4" w14:textId="0381AFC4" w:rsidR="004F41E5" w:rsidRPr="005B042E" w:rsidRDefault="004F41E5" w:rsidP="00D00CF7">
      <w:pPr>
        <w:spacing w:line="276" w:lineRule="auto"/>
        <w:ind w:firstLine="720"/>
        <w:jc w:val="both"/>
      </w:pPr>
    </w:p>
    <w:p w14:paraId="2140A8AE" w14:textId="4625536B" w:rsidR="004F41E5" w:rsidRPr="005B042E" w:rsidRDefault="004F41E5" w:rsidP="004F41E5">
      <w:pPr>
        <w:spacing w:line="276" w:lineRule="auto"/>
        <w:jc w:val="both"/>
        <w:rPr>
          <w:rFonts w:ascii="HelveticaNeueLTStd-Bd" w:hAnsi="HelveticaNeueLTStd-Bd" w:cs="HelveticaNeueLTStd-Bd"/>
          <w:b/>
          <w:bCs/>
          <w:caps/>
          <w:sz w:val="24"/>
          <w:szCs w:val="24"/>
        </w:rPr>
      </w:pPr>
      <w:r w:rsidRPr="005B042E">
        <w:rPr>
          <w:rFonts w:ascii="HelveticaNeueLTStd-Bd" w:hAnsi="HelveticaNeueLTStd-Bd" w:cs="HelveticaNeueLTStd-Bd"/>
          <w:b/>
          <w:bCs/>
          <w:caps/>
          <w:sz w:val="24"/>
          <w:szCs w:val="24"/>
        </w:rPr>
        <w:t>Ackno</w:t>
      </w:r>
      <w:r w:rsidR="001A72D6" w:rsidRPr="005B042E">
        <w:rPr>
          <w:rFonts w:ascii="HelveticaNeueLTStd-Bd" w:hAnsi="HelveticaNeueLTStd-Bd" w:cs="HelveticaNeueLTStd-Bd"/>
          <w:b/>
          <w:bCs/>
          <w:caps/>
          <w:sz w:val="24"/>
          <w:szCs w:val="24"/>
        </w:rPr>
        <w:t>W</w:t>
      </w:r>
      <w:r w:rsidRPr="005B042E">
        <w:rPr>
          <w:rFonts w:ascii="HelveticaNeueLTStd-Bd" w:hAnsi="HelveticaNeueLTStd-Bd" w:cs="HelveticaNeueLTStd-Bd"/>
          <w:b/>
          <w:bCs/>
          <w:caps/>
          <w:sz w:val="24"/>
          <w:szCs w:val="24"/>
        </w:rPr>
        <w:t>ledgements</w:t>
      </w:r>
    </w:p>
    <w:p w14:paraId="44BCD72E" w14:textId="52706C8D" w:rsidR="00BC2892" w:rsidRPr="005B042E" w:rsidRDefault="004F41E5" w:rsidP="00591DC7">
      <w:pPr>
        <w:jc w:val="both"/>
      </w:pPr>
      <w:r w:rsidRPr="005B042E">
        <w:t xml:space="preserve">We thank the authors, </w:t>
      </w:r>
      <w:proofErr w:type="gramStart"/>
      <w:r w:rsidRPr="005B042E">
        <w:t>reviewers</w:t>
      </w:r>
      <w:proofErr w:type="gramEnd"/>
      <w:r w:rsidRPr="005B042E">
        <w:t xml:space="preserve"> and editorial staff for their efforts to pull together this impressive collection during the challenging year of 2020.</w:t>
      </w:r>
    </w:p>
    <w:sectPr w:rsidR="00BC2892" w:rsidRPr="005B0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Std-B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247"/>
    <w:multiLevelType w:val="hybridMultilevel"/>
    <w:tmpl w:val="72D6100E"/>
    <w:lvl w:ilvl="0" w:tplc="81A4EBF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jW2sLAwNbMwMjFU0lEKTi0uzszPAykwqwUAJkW+7ywAAAA="/>
  </w:docVars>
  <w:rsids>
    <w:rsidRoot w:val="009C076B"/>
    <w:rsid w:val="00000087"/>
    <w:rsid w:val="0000031C"/>
    <w:rsid w:val="0000494F"/>
    <w:rsid w:val="00007D90"/>
    <w:rsid w:val="000158C0"/>
    <w:rsid w:val="00023759"/>
    <w:rsid w:val="00031A66"/>
    <w:rsid w:val="00034C2D"/>
    <w:rsid w:val="000358EC"/>
    <w:rsid w:val="00042112"/>
    <w:rsid w:val="000425FE"/>
    <w:rsid w:val="00053403"/>
    <w:rsid w:val="00063268"/>
    <w:rsid w:val="00065D02"/>
    <w:rsid w:val="00072559"/>
    <w:rsid w:val="000732D8"/>
    <w:rsid w:val="00073D84"/>
    <w:rsid w:val="00083DCC"/>
    <w:rsid w:val="00087449"/>
    <w:rsid w:val="000A7139"/>
    <w:rsid w:val="000B6158"/>
    <w:rsid w:val="000B7632"/>
    <w:rsid w:val="000C0B78"/>
    <w:rsid w:val="000C293A"/>
    <w:rsid w:val="000D1013"/>
    <w:rsid w:val="000E0560"/>
    <w:rsid w:val="000F66EC"/>
    <w:rsid w:val="00100038"/>
    <w:rsid w:val="001022F4"/>
    <w:rsid w:val="001052D2"/>
    <w:rsid w:val="00110999"/>
    <w:rsid w:val="00113141"/>
    <w:rsid w:val="001145E4"/>
    <w:rsid w:val="001333E5"/>
    <w:rsid w:val="00142F5C"/>
    <w:rsid w:val="00151038"/>
    <w:rsid w:val="001556A5"/>
    <w:rsid w:val="00155D94"/>
    <w:rsid w:val="00175C26"/>
    <w:rsid w:val="001833C4"/>
    <w:rsid w:val="00184D85"/>
    <w:rsid w:val="0018677F"/>
    <w:rsid w:val="001900D4"/>
    <w:rsid w:val="001A27C1"/>
    <w:rsid w:val="001A3E52"/>
    <w:rsid w:val="001A72D6"/>
    <w:rsid w:val="001B600B"/>
    <w:rsid w:val="001B6239"/>
    <w:rsid w:val="001C0F35"/>
    <w:rsid w:val="001C3FD0"/>
    <w:rsid w:val="001C43F7"/>
    <w:rsid w:val="001E3405"/>
    <w:rsid w:val="001F3D95"/>
    <w:rsid w:val="001F3FFE"/>
    <w:rsid w:val="00210CF4"/>
    <w:rsid w:val="002113D1"/>
    <w:rsid w:val="00211E50"/>
    <w:rsid w:val="00217D8F"/>
    <w:rsid w:val="002310BC"/>
    <w:rsid w:val="00231F05"/>
    <w:rsid w:val="002510F5"/>
    <w:rsid w:val="00253154"/>
    <w:rsid w:val="002576EB"/>
    <w:rsid w:val="002600A4"/>
    <w:rsid w:val="00267239"/>
    <w:rsid w:val="002733A5"/>
    <w:rsid w:val="00275783"/>
    <w:rsid w:val="002A223E"/>
    <w:rsid w:val="002A5DE7"/>
    <w:rsid w:val="002B0FD6"/>
    <w:rsid w:val="002B3C55"/>
    <w:rsid w:val="002B43EA"/>
    <w:rsid w:val="002C0EB3"/>
    <w:rsid w:val="002C3387"/>
    <w:rsid w:val="002E0D90"/>
    <w:rsid w:val="002F19CA"/>
    <w:rsid w:val="00316D87"/>
    <w:rsid w:val="00317036"/>
    <w:rsid w:val="00321929"/>
    <w:rsid w:val="00321E04"/>
    <w:rsid w:val="003239F1"/>
    <w:rsid w:val="00324773"/>
    <w:rsid w:val="00325A95"/>
    <w:rsid w:val="00333069"/>
    <w:rsid w:val="003411E9"/>
    <w:rsid w:val="00351599"/>
    <w:rsid w:val="00351B37"/>
    <w:rsid w:val="003566BB"/>
    <w:rsid w:val="003657E6"/>
    <w:rsid w:val="003711B7"/>
    <w:rsid w:val="0038289F"/>
    <w:rsid w:val="00383DB4"/>
    <w:rsid w:val="003925D3"/>
    <w:rsid w:val="00394FE9"/>
    <w:rsid w:val="003A2AA0"/>
    <w:rsid w:val="003A573A"/>
    <w:rsid w:val="003D66DF"/>
    <w:rsid w:val="003F160E"/>
    <w:rsid w:val="003F5595"/>
    <w:rsid w:val="003F6FF1"/>
    <w:rsid w:val="0040310B"/>
    <w:rsid w:val="00432663"/>
    <w:rsid w:val="00444776"/>
    <w:rsid w:val="004563E5"/>
    <w:rsid w:val="004563FE"/>
    <w:rsid w:val="0046115A"/>
    <w:rsid w:val="00470BB5"/>
    <w:rsid w:val="004743CE"/>
    <w:rsid w:val="0047454D"/>
    <w:rsid w:val="00483EF8"/>
    <w:rsid w:val="004B009B"/>
    <w:rsid w:val="004B10CD"/>
    <w:rsid w:val="004C0076"/>
    <w:rsid w:val="004C1FA0"/>
    <w:rsid w:val="004C3E44"/>
    <w:rsid w:val="004C6378"/>
    <w:rsid w:val="004C73C6"/>
    <w:rsid w:val="004D5C87"/>
    <w:rsid w:val="004E4A43"/>
    <w:rsid w:val="004F2239"/>
    <w:rsid w:val="004F23A8"/>
    <w:rsid w:val="004F41E5"/>
    <w:rsid w:val="004F565D"/>
    <w:rsid w:val="00511859"/>
    <w:rsid w:val="00514826"/>
    <w:rsid w:val="0052388F"/>
    <w:rsid w:val="00530A8F"/>
    <w:rsid w:val="00541BB9"/>
    <w:rsid w:val="00566659"/>
    <w:rsid w:val="0057066B"/>
    <w:rsid w:val="00591DC7"/>
    <w:rsid w:val="00592D8B"/>
    <w:rsid w:val="00597FBC"/>
    <w:rsid w:val="005A7D6B"/>
    <w:rsid w:val="005B042E"/>
    <w:rsid w:val="005B2DDA"/>
    <w:rsid w:val="005C1D37"/>
    <w:rsid w:val="005C234F"/>
    <w:rsid w:val="005C2ED3"/>
    <w:rsid w:val="005C31FA"/>
    <w:rsid w:val="005C327B"/>
    <w:rsid w:val="005D2B55"/>
    <w:rsid w:val="005E2908"/>
    <w:rsid w:val="005F1DFB"/>
    <w:rsid w:val="005F20E2"/>
    <w:rsid w:val="005F63A8"/>
    <w:rsid w:val="005F6978"/>
    <w:rsid w:val="005F7579"/>
    <w:rsid w:val="00606A7B"/>
    <w:rsid w:val="00611DF3"/>
    <w:rsid w:val="006142BC"/>
    <w:rsid w:val="00653149"/>
    <w:rsid w:val="00655EF2"/>
    <w:rsid w:val="00656C32"/>
    <w:rsid w:val="0065760C"/>
    <w:rsid w:val="00672708"/>
    <w:rsid w:val="006762E4"/>
    <w:rsid w:val="006A6C35"/>
    <w:rsid w:val="006C21E2"/>
    <w:rsid w:val="006E05CB"/>
    <w:rsid w:val="006E1AAB"/>
    <w:rsid w:val="006F775B"/>
    <w:rsid w:val="00702C32"/>
    <w:rsid w:val="00703C00"/>
    <w:rsid w:val="00707EFE"/>
    <w:rsid w:val="00711D5A"/>
    <w:rsid w:val="00713552"/>
    <w:rsid w:val="00714CB0"/>
    <w:rsid w:val="007156D3"/>
    <w:rsid w:val="00732A40"/>
    <w:rsid w:val="00741CF5"/>
    <w:rsid w:val="0074530A"/>
    <w:rsid w:val="00762973"/>
    <w:rsid w:val="00765F27"/>
    <w:rsid w:val="007668A4"/>
    <w:rsid w:val="0077267F"/>
    <w:rsid w:val="00773149"/>
    <w:rsid w:val="0077662F"/>
    <w:rsid w:val="00777B2B"/>
    <w:rsid w:val="00781C2F"/>
    <w:rsid w:val="0078309E"/>
    <w:rsid w:val="00794EC4"/>
    <w:rsid w:val="00797910"/>
    <w:rsid w:val="007A2185"/>
    <w:rsid w:val="007A3C43"/>
    <w:rsid w:val="007B583E"/>
    <w:rsid w:val="007B72FD"/>
    <w:rsid w:val="007C1464"/>
    <w:rsid w:val="007D257F"/>
    <w:rsid w:val="007D3898"/>
    <w:rsid w:val="007D460B"/>
    <w:rsid w:val="007D4E52"/>
    <w:rsid w:val="007E27A4"/>
    <w:rsid w:val="007E3F3E"/>
    <w:rsid w:val="007E67FC"/>
    <w:rsid w:val="007F413C"/>
    <w:rsid w:val="007F66AF"/>
    <w:rsid w:val="007F78C2"/>
    <w:rsid w:val="008052E2"/>
    <w:rsid w:val="00806635"/>
    <w:rsid w:val="00810669"/>
    <w:rsid w:val="0082211D"/>
    <w:rsid w:val="0083413D"/>
    <w:rsid w:val="00837542"/>
    <w:rsid w:val="00837E4A"/>
    <w:rsid w:val="00842F09"/>
    <w:rsid w:val="00843CF8"/>
    <w:rsid w:val="008466A7"/>
    <w:rsid w:val="008505D7"/>
    <w:rsid w:val="00852634"/>
    <w:rsid w:val="00853C33"/>
    <w:rsid w:val="008731BC"/>
    <w:rsid w:val="00876CE5"/>
    <w:rsid w:val="00882D33"/>
    <w:rsid w:val="00885C58"/>
    <w:rsid w:val="008B06FE"/>
    <w:rsid w:val="008B4DF7"/>
    <w:rsid w:val="008B5A00"/>
    <w:rsid w:val="008C1684"/>
    <w:rsid w:val="008C2C9A"/>
    <w:rsid w:val="008C59A1"/>
    <w:rsid w:val="008C6A6A"/>
    <w:rsid w:val="008C7A18"/>
    <w:rsid w:val="008C7DD1"/>
    <w:rsid w:val="008D1E49"/>
    <w:rsid w:val="008D7BCA"/>
    <w:rsid w:val="008E0136"/>
    <w:rsid w:val="008E62CC"/>
    <w:rsid w:val="008F31CC"/>
    <w:rsid w:val="008F369C"/>
    <w:rsid w:val="00904FB3"/>
    <w:rsid w:val="009071A8"/>
    <w:rsid w:val="00912A25"/>
    <w:rsid w:val="009268AA"/>
    <w:rsid w:val="00930D1A"/>
    <w:rsid w:val="00934823"/>
    <w:rsid w:val="00936963"/>
    <w:rsid w:val="009566F4"/>
    <w:rsid w:val="00956C82"/>
    <w:rsid w:val="0096518C"/>
    <w:rsid w:val="00966D97"/>
    <w:rsid w:val="00974F15"/>
    <w:rsid w:val="00980D0B"/>
    <w:rsid w:val="0099111D"/>
    <w:rsid w:val="00992057"/>
    <w:rsid w:val="009964A5"/>
    <w:rsid w:val="009B6286"/>
    <w:rsid w:val="009C076B"/>
    <w:rsid w:val="009C0CCC"/>
    <w:rsid w:val="009C31EB"/>
    <w:rsid w:val="009C476C"/>
    <w:rsid w:val="009D155D"/>
    <w:rsid w:val="009D5738"/>
    <w:rsid w:val="009D7C06"/>
    <w:rsid w:val="009E0E47"/>
    <w:rsid w:val="009E1B5A"/>
    <w:rsid w:val="009E2788"/>
    <w:rsid w:val="009E2A1C"/>
    <w:rsid w:val="009E57F1"/>
    <w:rsid w:val="009F193E"/>
    <w:rsid w:val="009F3B41"/>
    <w:rsid w:val="00A01AE3"/>
    <w:rsid w:val="00A14C70"/>
    <w:rsid w:val="00A14FAE"/>
    <w:rsid w:val="00A174B9"/>
    <w:rsid w:val="00A248F4"/>
    <w:rsid w:val="00A271D5"/>
    <w:rsid w:val="00A47009"/>
    <w:rsid w:val="00A60829"/>
    <w:rsid w:val="00A66A30"/>
    <w:rsid w:val="00A6774E"/>
    <w:rsid w:val="00A81F67"/>
    <w:rsid w:val="00A8281D"/>
    <w:rsid w:val="00A8676D"/>
    <w:rsid w:val="00A90BB3"/>
    <w:rsid w:val="00A97E6E"/>
    <w:rsid w:val="00AA1EF6"/>
    <w:rsid w:val="00AA2871"/>
    <w:rsid w:val="00AB2013"/>
    <w:rsid w:val="00AC4BF8"/>
    <w:rsid w:val="00AC6428"/>
    <w:rsid w:val="00AC6910"/>
    <w:rsid w:val="00AF7E8F"/>
    <w:rsid w:val="00B00B21"/>
    <w:rsid w:val="00B0364C"/>
    <w:rsid w:val="00B2195D"/>
    <w:rsid w:val="00B21EAF"/>
    <w:rsid w:val="00B26BD1"/>
    <w:rsid w:val="00B2708A"/>
    <w:rsid w:val="00B27508"/>
    <w:rsid w:val="00B27604"/>
    <w:rsid w:val="00B50ED4"/>
    <w:rsid w:val="00B51C5B"/>
    <w:rsid w:val="00B52ABE"/>
    <w:rsid w:val="00B55B4F"/>
    <w:rsid w:val="00B57AA1"/>
    <w:rsid w:val="00B62733"/>
    <w:rsid w:val="00B943AE"/>
    <w:rsid w:val="00B96D56"/>
    <w:rsid w:val="00BA0B95"/>
    <w:rsid w:val="00BA6458"/>
    <w:rsid w:val="00BB4FD0"/>
    <w:rsid w:val="00BC2892"/>
    <w:rsid w:val="00BC38FF"/>
    <w:rsid w:val="00BC3A09"/>
    <w:rsid w:val="00BD0508"/>
    <w:rsid w:val="00BD48D4"/>
    <w:rsid w:val="00BE298E"/>
    <w:rsid w:val="00C13109"/>
    <w:rsid w:val="00C169F8"/>
    <w:rsid w:val="00C441C3"/>
    <w:rsid w:val="00C50594"/>
    <w:rsid w:val="00C67418"/>
    <w:rsid w:val="00C6763A"/>
    <w:rsid w:val="00C73B2E"/>
    <w:rsid w:val="00C843F7"/>
    <w:rsid w:val="00C922A4"/>
    <w:rsid w:val="00C96E10"/>
    <w:rsid w:val="00CA3B43"/>
    <w:rsid w:val="00CA7D92"/>
    <w:rsid w:val="00CB041F"/>
    <w:rsid w:val="00CC192B"/>
    <w:rsid w:val="00CC2E88"/>
    <w:rsid w:val="00CD22B5"/>
    <w:rsid w:val="00CD798E"/>
    <w:rsid w:val="00CF6F3A"/>
    <w:rsid w:val="00D00CF7"/>
    <w:rsid w:val="00D07B15"/>
    <w:rsid w:val="00D20D4D"/>
    <w:rsid w:val="00D34060"/>
    <w:rsid w:val="00D34DDD"/>
    <w:rsid w:val="00D355A2"/>
    <w:rsid w:val="00D35782"/>
    <w:rsid w:val="00D4297D"/>
    <w:rsid w:val="00D44698"/>
    <w:rsid w:val="00D8063A"/>
    <w:rsid w:val="00D81D4B"/>
    <w:rsid w:val="00D83737"/>
    <w:rsid w:val="00D9252D"/>
    <w:rsid w:val="00D9270B"/>
    <w:rsid w:val="00D96586"/>
    <w:rsid w:val="00DA27C0"/>
    <w:rsid w:val="00DA6C3B"/>
    <w:rsid w:val="00DB0480"/>
    <w:rsid w:val="00DB3BF2"/>
    <w:rsid w:val="00DC1D4D"/>
    <w:rsid w:val="00DC4085"/>
    <w:rsid w:val="00DC57B9"/>
    <w:rsid w:val="00DD37DA"/>
    <w:rsid w:val="00DF7C9C"/>
    <w:rsid w:val="00E015C7"/>
    <w:rsid w:val="00E1768C"/>
    <w:rsid w:val="00E36287"/>
    <w:rsid w:val="00E4187A"/>
    <w:rsid w:val="00E45818"/>
    <w:rsid w:val="00E5547B"/>
    <w:rsid w:val="00E61F60"/>
    <w:rsid w:val="00E663C6"/>
    <w:rsid w:val="00E91A6C"/>
    <w:rsid w:val="00EB2429"/>
    <w:rsid w:val="00EC30A4"/>
    <w:rsid w:val="00EC6AAF"/>
    <w:rsid w:val="00ED6FBD"/>
    <w:rsid w:val="00EF7916"/>
    <w:rsid w:val="00F17710"/>
    <w:rsid w:val="00F338DB"/>
    <w:rsid w:val="00F37E81"/>
    <w:rsid w:val="00F41DD2"/>
    <w:rsid w:val="00F425B6"/>
    <w:rsid w:val="00F512AB"/>
    <w:rsid w:val="00F56AE6"/>
    <w:rsid w:val="00F649A2"/>
    <w:rsid w:val="00F70BDF"/>
    <w:rsid w:val="00F73741"/>
    <w:rsid w:val="00F74DBF"/>
    <w:rsid w:val="00F86704"/>
    <w:rsid w:val="00F95B86"/>
    <w:rsid w:val="00FA0256"/>
    <w:rsid w:val="00FA6D41"/>
    <w:rsid w:val="00FB23B9"/>
    <w:rsid w:val="00FC15BE"/>
    <w:rsid w:val="00FC253D"/>
    <w:rsid w:val="00FC4CD0"/>
    <w:rsid w:val="00FD14FE"/>
    <w:rsid w:val="00FD51E0"/>
    <w:rsid w:val="00FE083C"/>
    <w:rsid w:val="00FE10E9"/>
    <w:rsid w:val="00FE1A82"/>
    <w:rsid w:val="00FE26CB"/>
    <w:rsid w:val="00FE2E59"/>
    <w:rsid w:val="00FE40F4"/>
    <w:rsid w:val="00FE44E9"/>
    <w:rsid w:val="00FE566F"/>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B5A1"/>
  <w15:chartTrackingRefBased/>
  <w15:docId w15:val="{6BFDBACC-4A21-4240-8F1E-40A6E24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37542"/>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3">
    <w:name w:val="heading 3"/>
    <w:basedOn w:val="Normale"/>
    <w:next w:val="Normale"/>
    <w:link w:val="Titolo3Carattere"/>
    <w:uiPriority w:val="9"/>
    <w:unhideWhenUsed/>
    <w:qFormat/>
    <w:rsid w:val="00AB2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6C82"/>
    <w:pPr>
      <w:ind w:left="720"/>
      <w:contextualSpacing/>
    </w:pPr>
  </w:style>
  <w:style w:type="character" w:styleId="Collegamentoipertestuale">
    <w:name w:val="Hyperlink"/>
    <w:basedOn w:val="Carpredefinitoparagrafo"/>
    <w:uiPriority w:val="99"/>
    <w:unhideWhenUsed/>
    <w:rsid w:val="008C6A6A"/>
    <w:rPr>
      <w:color w:val="0563C1" w:themeColor="hyperlink"/>
      <w:u w:val="single"/>
    </w:rPr>
  </w:style>
  <w:style w:type="character" w:customStyle="1" w:styleId="Menzionenonrisolta1">
    <w:name w:val="Menzione non risolta1"/>
    <w:basedOn w:val="Carpredefinitoparagrafo"/>
    <w:uiPriority w:val="99"/>
    <w:semiHidden/>
    <w:unhideWhenUsed/>
    <w:rsid w:val="008C6A6A"/>
    <w:rPr>
      <w:color w:val="605E5C"/>
      <w:shd w:val="clear" w:color="auto" w:fill="E1DFDD"/>
    </w:rPr>
  </w:style>
  <w:style w:type="character" w:customStyle="1" w:styleId="Titolo1Carattere">
    <w:name w:val="Titolo 1 Carattere"/>
    <w:basedOn w:val="Carpredefinitoparagrafo"/>
    <w:link w:val="Titolo1"/>
    <w:uiPriority w:val="9"/>
    <w:rsid w:val="00837542"/>
    <w:rPr>
      <w:rFonts w:ascii="Times New Roman" w:eastAsia="Times New Roman" w:hAnsi="Times New Roman" w:cs="Times New Roman"/>
      <w:b/>
      <w:bCs/>
      <w:kern w:val="36"/>
      <w:sz w:val="48"/>
      <w:szCs w:val="48"/>
      <w:lang w:val="it-IT" w:eastAsia="it-IT"/>
    </w:rPr>
  </w:style>
  <w:style w:type="character" w:styleId="Enfasigrassetto">
    <w:name w:val="Strong"/>
    <w:basedOn w:val="Carpredefinitoparagrafo"/>
    <w:uiPriority w:val="22"/>
    <w:qFormat/>
    <w:rsid w:val="00837542"/>
    <w:rPr>
      <w:b/>
      <w:bCs/>
    </w:rPr>
  </w:style>
  <w:style w:type="character" w:styleId="Rimandocommento">
    <w:name w:val="annotation reference"/>
    <w:basedOn w:val="Carpredefinitoparagrafo"/>
    <w:uiPriority w:val="99"/>
    <w:semiHidden/>
    <w:unhideWhenUsed/>
    <w:rsid w:val="0046115A"/>
    <w:rPr>
      <w:sz w:val="16"/>
      <w:szCs w:val="16"/>
    </w:rPr>
  </w:style>
  <w:style w:type="paragraph" w:styleId="Testocommento">
    <w:name w:val="annotation text"/>
    <w:basedOn w:val="Normale"/>
    <w:link w:val="TestocommentoCarattere"/>
    <w:uiPriority w:val="99"/>
    <w:unhideWhenUsed/>
    <w:rsid w:val="004611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6115A"/>
    <w:rPr>
      <w:sz w:val="20"/>
      <w:szCs w:val="20"/>
    </w:rPr>
  </w:style>
  <w:style w:type="paragraph" w:styleId="Soggettocommento">
    <w:name w:val="annotation subject"/>
    <w:basedOn w:val="Testocommento"/>
    <w:next w:val="Testocommento"/>
    <w:link w:val="SoggettocommentoCarattere"/>
    <w:uiPriority w:val="99"/>
    <w:semiHidden/>
    <w:unhideWhenUsed/>
    <w:rsid w:val="0046115A"/>
    <w:rPr>
      <w:b/>
      <w:bCs/>
    </w:rPr>
  </w:style>
  <w:style w:type="character" w:customStyle="1" w:styleId="SoggettocommentoCarattere">
    <w:name w:val="Soggetto commento Carattere"/>
    <w:basedOn w:val="TestocommentoCarattere"/>
    <w:link w:val="Soggettocommento"/>
    <w:uiPriority w:val="99"/>
    <w:semiHidden/>
    <w:rsid w:val="0046115A"/>
    <w:rPr>
      <w:b/>
      <w:bCs/>
      <w:sz w:val="20"/>
      <w:szCs w:val="20"/>
    </w:rPr>
  </w:style>
  <w:style w:type="character" w:styleId="Collegamentovisitato">
    <w:name w:val="FollowedHyperlink"/>
    <w:basedOn w:val="Carpredefinitoparagrafo"/>
    <w:uiPriority w:val="99"/>
    <w:semiHidden/>
    <w:unhideWhenUsed/>
    <w:rsid w:val="00087449"/>
    <w:rPr>
      <w:color w:val="954F72" w:themeColor="followedHyperlink"/>
      <w:u w:val="single"/>
    </w:rPr>
  </w:style>
  <w:style w:type="character" w:customStyle="1" w:styleId="Titolo3Carattere">
    <w:name w:val="Titolo 3 Carattere"/>
    <w:basedOn w:val="Carpredefinitoparagrafo"/>
    <w:link w:val="Titolo3"/>
    <w:uiPriority w:val="9"/>
    <w:rsid w:val="00AB2013"/>
    <w:rPr>
      <w:rFonts w:asciiTheme="majorHAnsi" w:eastAsiaTheme="majorEastAsia" w:hAnsiTheme="majorHAnsi" w:cstheme="majorBidi"/>
      <w:color w:val="1F3763" w:themeColor="accent1" w:themeShade="7F"/>
      <w:sz w:val="24"/>
      <w:szCs w:val="24"/>
    </w:rPr>
  </w:style>
  <w:style w:type="paragraph" w:styleId="Revisione">
    <w:name w:val="Revision"/>
    <w:hidden/>
    <w:uiPriority w:val="99"/>
    <w:semiHidden/>
    <w:rsid w:val="005C234F"/>
    <w:pPr>
      <w:spacing w:after="0" w:line="240" w:lineRule="auto"/>
    </w:pPr>
  </w:style>
  <w:style w:type="character" w:styleId="Enfasicorsivo">
    <w:name w:val="Emphasis"/>
    <w:basedOn w:val="Carpredefinitoparagrafo"/>
    <w:uiPriority w:val="20"/>
    <w:qFormat/>
    <w:rsid w:val="004F2239"/>
    <w:rPr>
      <w:i/>
      <w:iCs/>
    </w:rPr>
  </w:style>
  <w:style w:type="paragraph" w:styleId="Testofumetto">
    <w:name w:val="Balloon Text"/>
    <w:basedOn w:val="Normale"/>
    <w:link w:val="TestofumettoCarattere"/>
    <w:uiPriority w:val="99"/>
    <w:semiHidden/>
    <w:unhideWhenUsed/>
    <w:rsid w:val="00B96D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6D56"/>
    <w:rPr>
      <w:rFonts w:ascii="Segoe UI" w:hAnsi="Segoe UI" w:cs="Segoe UI"/>
      <w:sz w:val="18"/>
      <w:szCs w:val="18"/>
    </w:rPr>
  </w:style>
  <w:style w:type="character" w:styleId="Menzionenonrisolta">
    <w:name w:val="Unresolved Mention"/>
    <w:basedOn w:val="Carpredefinitoparagrafo"/>
    <w:uiPriority w:val="99"/>
    <w:semiHidden/>
    <w:unhideWhenUsed/>
    <w:rsid w:val="0039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3455">
      <w:bodyDiv w:val="1"/>
      <w:marLeft w:val="0"/>
      <w:marRight w:val="0"/>
      <w:marTop w:val="0"/>
      <w:marBottom w:val="0"/>
      <w:divBdr>
        <w:top w:val="none" w:sz="0" w:space="0" w:color="auto"/>
        <w:left w:val="none" w:sz="0" w:space="0" w:color="auto"/>
        <w:bottom w:val="none" w:sz="0" w:space="0" w:color="auto"/>
        <w:right w:val="none" w:sz="0" w:space="0" w:color="auto"/>
      </w:divBdr>
    </w:div>
    <w:div w:id="806355467">
      <w:bodyDiv w:val="1"/>
      <w:marLeft w:val="0"/>
      <w:marRight w:val="0"/>
      <w:marTop w:val="0"/>
      <w:marBottom w:val="0"/>
      <w:divBdr>
        <w:top w:val="none" w:sz="0" w:space="0" w:color="auto"/>
        <w:left w:val="none" w:sz="0" w:space="0" w:color="auto"/>
        <w:bottom w:val="none" w:sz="0" w:space="0" w:color="auto"/>
        <w:right w:val="none" w:sz="0" w:space="0" w:color="auto"/>
      </w:divBdr>
    </w:div>
    <w:div w:id="863833688">
      <w:bodyDiv w:val="1"/>
      <w:marLeft w:val="0"/>
      <w:marRight w:val="0"/>
      <w:marTop w:val="0"/>
      <w:marBottom w:val="0"/>
      <w:divBdr>
        <w:top w:val="none" w:sz="0" w:space="0" w:color="auto"/>
        <w:left w:val="none" w:sz="0" w:space="0" w:color="auto"/>
        <w:bottom w:val="none" w:sz="0" w:space="0" w:color="auto"/>
        <w:right w:val="none" w:sz="0" w:space="0" w:color="auto"/>
      </w:divBdr>
    </w:div>
    <w:div w:id="1025254207">
      <w:bodyDiv w:val="1"/>
      <w:marLeft w:val="0"/>
      <w:marRight w:val="0"/>
      <w:marTop w:val="0"/>
      <w:marBottom w:val="0"/>
      <w:divBdr>
        <w:top w:val="none" w:sz="0" w:space="0" w:color="auto"/>
        <w:left w:val="none" w:sz="0" w:space="0" w:color="auto"/>
        <w:bottom w:val="none" w:sz="0" w:space="0" w:color="auto"/>
        <w:right w:val="none" w:sz="0" w:space="0" w:color="auto"/>
      </w:divBdr>
    </w:div>
    <w:div w:id="1136027785">
      <w:bodyDiv w:val="1"/>
      <w:marLeft w:val="0"/>
      <w:marRight w:val="0"/>
      <w:marTop w:val="0"/>
      <w:marBottom w:val="0"/>
      <w:divBdr>
        <w:top w:val="none" w:sz="0" w:space="0" w:color="auto"/>
        <w:left w:val="none" w:sz="0" w:space="0" w:color="auto"/>
        <w:bottom w:val="none" w:sz="0" w:space="0" w:color="auto"/>
        <w:right w:val="none" w:sz="0" w:space="0" w:color="auto"/>
      </w:divBdr>
    </w:div>
    <w:div w:id="1356272199">
      <w:bodyDiv w:val="1"/>
      <w:marLeft w:val="0"/>
      <w:marRight w:val="0"/>
      <w:marTop w:val="0"/>
      <w:marBottom w:val="0"/>
      <w:divBdr>
        <w:top w:val="none" w:sz="0" w:space="0" w:color="auto"/>
        <w:left w:val="none" w:sz="0" w:space="0" w:color="auto"/>
        <w:bottom w:val="none" w:sz="0" w:space="0" w:color="auto"/>
        <w:right w:val="none" w:sz="0" w:space="0" w:color="auto"/>
      </w:divBdr>
    </w:div>
    <w:div w:id="1785883728">
      <w:bodyDiv w:val="1"/>
      <w:marLeft w:val="0"/>
      <w:marRight w:val="0"/>
      <w:marTop w:val="0"/>
      <w:marBottom w:val="0"/>
      <w:divBdr>
        <w:top w:val="none" w:sz="0" w:space="0" w:color="auto"/>
        <w:left w:val="none" w:sz="0" w:space="0" w:color="auto"/>
        <w:bottom w:val="none" w:sz="0" w:space="0" w:color="auto"/>
        <w:right w:val="none" w:sz="0" w:space="0" w:color="auto"/>
      </w:divBdr>
    </w:div>
    <w:div w:id="1975330922">
      <w:bodyDiv w:val="1"/>
      <w:marLeft w:val="0"/>
      <w:marRight w:val="0"/>
      <w:marTop w:val="0"/>
      <w:marBottom w:val="0"/>
      <w:divBdr>
        <w:top w:val="none" w:sz="0" w:space="0" w:color="auto"/>
        <w:left w:val="none" w:sz="0" w:space="0" w:color="auto"/>
        <w:bottom w:val="none" w:sz="0" w:space="0" w:color="auto"/>
        <w:right w:val="none" w:sz="0" w:space="0" w:color="auto"/>
      </w:divBdr>
    </w:div>
    <w:div w:id="21406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art.2020.00274/full" TargetMode="External"/><Relationship Id="rId13" Type="http://schemas.openxmlformats.org/officeDocument/2006/relationships/hyperlink" Target="https://www.ngdc.noaa.gov/mgg/global/" TargetMode="External"/><Relationship Id="rId18" Type="http://schemas.openxmlformats.org/officeDocument/2006/relationships/hyperlink" Target="https://www.frontiersin.org/articles/10.3389/feart.2020.589814/full" TargetMode="External"/><Relationship Id="rId26" Type="http://schemas.openxmlformats.org/officeDocument/2006/relationships/hyperlink" Target="https://www.frontiersin.org/articles/10.3389/feart.2021.642243/full" TargetMode="External"/><Relationship Id="rId3" Type="http://schemas.openxmlformats.org/officeDocument/2006/relationships/settings" Target="settings.xml"/><Relationship Id="rId21" Type="http://schemas.openxmlformats.org/officeDocument/2006/relationships/hyperlink" Target="https://www.frontiersin.org/articles/10.3389/feart.2020.600729/full" TargetMode="External"/><Relationship Id="rId7" Type="http://schemas.openxmlformats.org/officeDocument/2006/relationships/hyperlink" Target="https://www.crust.unich.it/" TargetMode="External"/><Relationship Id="rId12" Type="http://schemas.openxmlformats.org/officeDocument/2006/relationships/image" Target="media/image1.jpeg"/><Relationship Id="rId17" Type="http://schemas.openxmlformats.org/officeDocument/2006/relationships/hyperlink" Target="https://www.frontiersin.org/articles/10.3389/feart.2020.586897/full" TargetMode="External"/><Relationship Id="rId25" Type="http://schemas.openxmlformats.org/officeDocument/2006/relationships/hyperlink" Target="https://www.frontiersin.org/articles/10.3389/feart.2021.604388/full" TargetMode="External"/><Relationship Id="rId2" Type="http://schemas.openxmlformats.org/officeDocument/2006/relationships/styles" Target="styles.xml"/><Relationship Id="rId16" Type="http://schemas.openxmlformats.org/officeDocument/2006/relationships/hyperlink" Target="https://www.frontiersin.org/articles/10.3389/feart.2020.560081/full" TargetMode="External"/><Relationship Id="rId20" Type="http://schemas.openxmlformats.org/officeDocument/2006/relationships/hyperlink" Target="https://www.frontiersin.org/articles/10.3389/feart.2020.599608/full" TargetMode="External"/><Relationship Id="rId1" Type="http://schemas.openxmlformats.org/officeDocument/2006/relationships/numbering" Target="numbering.xml"/><Relationship Id="rId6" Type="http://schemas.openxmlformats.org/officeDocument/2006/relationships/hyperlink" Target="https://earthquake.usgs.gov/" TargetMode="External"/><Relationship Id="rId11" Type="http://schemas.openxmlformats.org/officeDocument/2006/relationships/hyperlink" Target="https://www.frontiersin.org/articles/10.3389/feart.2021.620778/full" TargetMode="External"/><Relationship Id="rId24" Type="http://schemas.openxmlformats.org/officeDocument/2006/relationships/hyperlink" Target="https://www.frontiersin.org/articles/10.3389/feart.2021.589332/full" TargetMode="External"/><Relationship Id="rId5" Type="http://schemas.openxmlformats.org/officeDocument/2006/relationships/hyperlink" Target="https://www.scec.org/" TargetMode="External"/><Relationship Id="rId15" Type="http://schemas.openxmlformats.org/officeDocument/2006/relationships/hyperlink" Target="https://www.frontiersin.org/articles/10.3389/feart.2020.00193/full" TargetMode="External"/><Relationship Id="rId23" Type="http://schemas.openxmlformats.org/officeDocument/2006/relationships/hyperlink" Target="https://www.frontiersin.org/articles/10.3389/feart.2020.582797/full" TargetMode="External"/><Relationship Id="rId28" Type="http://schemas.openxmlformats.org/officeDocument/2006/relationships/theme" Target="theme/theme1.xml"/><Relationship Id="rId10" Type="http://schemas.openxmlformats.org/officeDocument/2006/relationships/hyperlink" Target="https://www.frontiersin.org/articles/10.3389/feart.2021.607018/full" TargetMode="External"/><Relationship Id="rId19" Type="http://schemas.openxmlformats.org/officeDocument/2006/relationships/hyperlink" Target="https://www.frontiersin.org/articles/10.3389/feart.2020.590043/full" TargetMode="External"/><Relationship Id="rId4" Type="http://schemas.openxmlformats.org/officeDocument/2006/relationships/webSettings" Target="webSettings.xml"/><Relationship Id="rId9" Type="http://schemas.openxmlformats.org/officeDocument/2006/relationships/hyperlink" Target="https://www.frontiersin.org/articles/10.3389/feart.2020.550851/full" TargetMode="External"/><Relationship Id="rId14" Type="http://schemas.openxmlformats.org/officeDocument/2006/relationships/hyperlink" Target="https://ig.utexas.edu/marine-and-tectonics/plates-project/" TargetMode="External"/><Relationship Id="rId22" Type="http://schemas.openxmlformats.org/officeDocument/2006/relationships/hyperlink" Target="https://www.frontiersin.org/articles/10.3389/feart.2020.00107/fu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13350</Characters>
  <Application>Microsoft Office Word</Application>
  <DocSecurity>0</DocSecurity>
  <Lines>251</Lines>
  <Paragraphs>288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Toke</dc:creator>
  <cp:keywords/>
  <dc:description/>
  <cp:lastModifiedBy>Federica Ferrarini</cp:lastModifiedBy>
  <cp:revision>22</cp:revision>
  <dcterms:created xsi:type="dcterms:W3CDTF">2021-07-03T16:04:00Z</dcterms:created>
  <dcterms:modified xsi:type="dcterms:W3CDTF">2021-07-06T19:15:00Z</dcterms:modified>
</cp:coreProperties>
</file>