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FFC25BE" w14:textId="77777777" w:rsidR="00065AB1" w:rsidRDefault="00065AB1"/>
    <w:p w14:paraId="0740EBE1" w14:textId="77777777" w:rsidR="00065AB1" w:rsidRDefault="00065AB1"/>
    <w:p w14:paraId="60A5C1F8" w14:textId="77777777" w:rsidR="00065AB1" w:rsidRDefault="00065AB1"/>
    <w:p w14:paraId="520F3FE1" w14:textId="77777777" w:rsidR="00065AB1" w:rsidRDefault="00065AB1"/>
    <w:p w14:paraId="2E126D16" w14:textId="77777777" w:rsidR="00065AB1" w:rsidRDefault="00065AB1"/>
    <w:p w14:paraId="13EFB060" w14:textId="3ED74209" w:rsidR="00065AB1" w:rsidRDefault="0070655A">
      <w:pPr>
        <w:jc w:val="center"/>
      </w:pPr>
      <w:r>
        <w:rPr>
          <w:b/>
          <w:sz w:val="40"/>
          <w:szCs w:val="40"/>
        </w:rPr>
        <w:t>Velocity profile report at the seismic stations I</w:t>
      </w:r>
      <w:r w:rsidR="00E75BC6">
        <w:rPr>
          <w:b/>
          <w:sz w:val="40"/>
          <w:szCs w:val="40"/>
        </w:rPr>
        <w:t>T.</w:t>
      </w:r>
      <w:r w:rsidR="00E26DFD">
        <w:rPr>
          <w:b/>
          <w:sz w:val="40"/>
          <w:szCs w:val="40"/>
        </w:rPr>
        <w:t>ATI</w:t>
      </w:r>
      <w:r>
        <w:rPr>
          <w:b/>
          <w:sz w:val="40"/>
          <w:szCs w:val="40"/>
        </w:rPr>
        <w:t xml:space="preserve"> – </w:t>
      </w:r>
      <w:proofErr w:type="spellStart"/>
      <w:r w:rsidR="00E26DFD">
        <w:rPr>
          <w:b/>
          <w:sz w:val="40"/>
          <w:szCs w:val="40"/>
        </w:rPr>
        <w:t>Atina</w:t>
      </w:r>
      <w:proofErr w:type="spellEnd"/>
      <w:r>
        <w:rPr>
          <w:b/>
          <w:sz w:val="40"/>
          <w:szCs w:val="40"/>
        </w:rPr>
        <w:t xml:space="preserve"> (</w:t>
      </w:r>
      <w:r w:rsidR="007E0EA8">
        <w:rPr>
          <w:b/>
          <w:sz w:val="40"/>
          <w:szCs w:val="40"/>
        </w:rPr>
        <w:t>FR</w:t>
      </w:r>
      <w:r>
        <w:rPr>
          <w:b/>
          <w:sz w:val="40"/>
          <w:szCs w:val="40"/>
        </w:rPr>
        <w:t>)</w:t>
      </w:r>
    </w:p>
    <w:p w14:paraId="6D4DFC02" w14:textId="77777777" w:rsidR="00065AB1" w:rsidRDefault="00065AB1">
      <w:pPr>
        <w:jc w:val="center"/>
        <w:rPr>
          <w:sz w:val="40"/>
          <w:szCs w:val="40"/>
        </w:rPr>
      </w:pPr>
    </w:p>
    <w:p w14:paraId="63C9CE36" w14:textId="77777777" w:rsidR="00065AB1" w:rsidRDefault="00065AB1">
      <w:pPr>
        <w:jc w:val="center"/>
        <w:rPr>
          <w:sz w:val="40"/>
          <w:szCs w:val="40"/>
        </w:rPr>
      </w:pPr>
    </w:p>
    <w:p w14:paraId="4FF8E6A0" w14:textId="2A22D398" w:rsidR="00065AB1" w:rsidRPr="00E75BC6" w:rsidRDefault="0070655A">
      <w:pPr>
        <w:pBdr>
          <w:top w:val="nil"/>
          <w:left w:val="nil"/>
          <w:bottom w:val="nil"/>
          <w:right w:val="nil"/>
          <w:between w:val="nil"/>
        </w:pBdr>
        <w:jc w:val="center"/>
        <w:rPr>
          <w:b/>
          <w:color w:val="222222"/>
          <w:sz w:val="40"/>
          <w:szCs w:val="40"/>
          <w:highlight w:val="yellow"/>
          <w:lang w:val="it-IT"/>
        </w:rPr>
      </w:pPr>
      <w:r w:rsidRPr="00E75BC6">
        <w:rPr>
          <w:b/>
          <w:color w:val="222222"/>
          <w:sz w:val="40"/>
          <w:szCs w:val="40"/>
          <w:highlight w:val="white"/>
          <w:lang w:val="it-IT"/>
        </w:rPr>
        <w:t>Report sul profilo di velocità sismica per il sito della stazione sismica IT.</w:t>
      </w:r>
      <w:r w:rsidR="00E26DFD">
        <w:rPr>
          <w:b/>
          <w:color w:val="222222"/>
          <w:sz w:val="40"/>
          <w:szCs w:val="40"/>
          <w:highlight w:val="white"/>
          <w:lang w:val="it-IT"/>
        </w:rPr>
        <w:t>ATI</w:t>
      </w:r>
      <w:r w:rsidRPr="00E75BC6">
        <w:rPr>
          <w:b/>
          <w:color w:val="222222"/>
          <w:sz w:val="40"/>
          <w:szCs w:val="40"/>
          <w:highlight w:val="white"/>
          <w:lang w:val="it-IT"/>
        </w:rPr>
        <w:t xml:space="preserve"> – </w:t>
      </w:r>
      <w:r w:rsidR="00E26DFD">
        <w:rPr>
          <w:b/>
          <w:color w:val="222222"/>
          <w:sz w:val="40"/>
          <w:szCs w:val="40"/>
          <w:highlight w:val="white"/>
          <w:lang w:val="it-IT"/>
        </w:rPr>
        <w:t>Atina</w:t>
      </w:r>
      <w:r w:rsidRPr="00E75BC6">
        <w:rPr>
          <w:b/>
          <w:color w:val="222222"/>
          <w:sz w:val="40"/>
          <w:szCs w:val="40"/>
          <w:highlight w:val="white"/>
          <w:lang w:val="it-IT"/>
        </w:rPr>
        <w:t xml:space="preserve"> (</w:t>
      </w:r>
      <w:r w:rsidR="007E0EA8">
        <w:rPr>
          <w:b/>
          <w:color w:val="222222"/>
          <w:sz w:val="40"/>
          <w:szCs w:val="40"/>
          <w:highlight w:val="white"/>
          <w:lang w:val="it-IT"/>
        </w:rPr>
        <w:t>FR</w:t>
      </w:r>
      <w:r w:rsidRPr="00E75BC6">
        <w:rPr>
          <w:b/>
          <w:color w:val="222222"/>
          <w:sz w:val="40"/>
          <w:szCs w:val="40"/>
          <w:highlight w:val="white"/>
          <w:lang w:val="it-IT"/>
        </w:rPr>
        <w:t>)</w:t>
      </w:r>
    </w:p>
    <w:p w14:paraId="1AB46F61" w14:textId="77777777" w:rsidR="00065AB1" w:rsidRPr="00E75BC6" w:rsidRDefault="00065AB1">
      <w:pPr>
        <w:jc w:val="center"/>
        <w:rPr>
          <w:sz w:val="40"/>
          <w:szCs w:val="40"/>
          <w:lang w:val="it-IT"/>
        </w:rPr>
      </w:pPr>
    </w:p>
    <w:p w14:paraId="17219B41" w14:textId="77777777" w:rsidR="00065AB1" w:rsidRPr="00E75BC6" w:rsidRDefault="00065AB1">
      <w:pPr>
        <w:jc w:val="center"/>
        <w:rPr>
          <w:sz w:val="40"/>
          <w:szCs w:val="40"/>
          <w:lang w:val="it-IT"/>
        </w:rPr>
      </w:pPr>
    </w:p>
    <w:p w14:paraId="7F4DDD3C" w14:textId="77777777" w:rsidR="00065AB1" w:rsidRPr="00E75BC6" w:rsidRDefault="00065AB1">
      <w:pPr>
        <w:jc w:val="center"/>
        <w:rPr>
          <w:sz w:val="40"/>
          <w:szCs w:val="40"/>
          <w:lang w:val="it-IT"/>
        </w:rPr>
      </w:pPr>
    </w:p>
    <w:p w14:paraId="692D31B8" w14:textId="77777777" w:rsidR="00065AB1" w:rsidRPr="00E75BC6" w:rsidRDefault="00065AB1">
      <w:pPr>
        <w:jc w:val="center"/>
        <w:rPr>
          <w:sz w:val="40"/>
          <w:szCs w:val="40"/>
          <w:lang w:val="it-IT"/>
        </w:rPr>
      </w:pPr>
    </w:p>
    <w:p w14:paraId="0E250EE9" w14:textId="77777777" w:rsidR="00065AB1" w:rsidRPr="00E75BC6" w:rsidRDefault="00065AB1">
      <w:pPr>
        <w:jc w:val="center"/>
        <w:rPr>
          <w:sz w:val="40"/>
          <w:szCs w:val="40"/>
          <w:lang w:val="it-IT"/>
        </w:rPr>
      </w:pPr>
    </w:p>
    <w:p w14:paraId="3EB9A92E" w14:textId="77777777" w:rsidR="00065AB1" w:rsidRPr="00E75BC6" w:rsidRDefault="00065AB1">
      <w:pPr>
        <w:jc w:val="center"/>
        <w:rPr>
          <w:sz w:val="40"/>
          <w:szCs w:val="40"/>
          <w:lang w:val="it-IT"/>
        </w:rPr>
      </w:pPr>
    </w:p>
    <w:p w14:paraId="739C2DD0" w14:textId="77777777" w:rsidR="00065AB1" w:rsidRPr="00E75BC6" w:rsidRDefault="00065AB1">
      <w:pPr>
        <w:jc w:val="center"/>
        <w:rPr>
          <w:sz w:val="40"/>
          <w:szCs w:val="40"/>
          <w:lang w:val="it-IT"/>
        </w:rPr>
      </w:pPr>
    </w:p>
    <w:p w14:paraId="4996782D" w14:textId="77777777" w:rsidR="00065AB1" w:rsidRPr="00E75BC6" w:rsidRDefault="00065AB1">
      <w:pPr>
        <w:jc w:val="center"/>
        <w:rPr>
          <w:sz w:val="40"/>
          <w:szCs w:val="40"/>
          <w:lang w:val="it-IT"/>
        </w:rPr>
      </w:pPr>
    </w:p>
    <w:tbl>
      <w:tblPr>
        <w:tblStyle w:val="a"/>
        <w:tblW w:w="9628"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4813"/>
        <w:gridCol w:w="4815"/>
      </w:tblGrid>
      <w:tr w:rsidR="00065AB1" w14:paraId="67F68293" w14:textId="77777777">
        <w:tc>
          <w:tcPr>
            <w:tcW w:w="481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8D3AAE" w14:textId="77777777" w:rsidR="00065AB1" w:rsidRPr="00E75BC6" w:rsidRDefault="0070655A">
            <w:pPr>
              <w:rPr>
                <w:lang w:val="it-IT"/>
              </w:rPr>
            </w:pPr>
            <w:proofErr w:type="spellStart"/>
            <w:r w:rsidRPr="00E75BC6">
              <w:rPr>
                <w:lang w:val="it-IT"/>
              </w:rPr>
              <w:t>Working</w:t>
            </w:r>
            <w:proofErr w:type="spellEnd"/>
            <w:r w:rsidRPr="00E75BC6">
              <w:rPr>
                <w:lang w:val="it-IT"/>
              </w:rPr>
              <w:t xml:space="preserve"> Group:</w:t>
            </w:r>
          </w:p>
          <w:p w14:paraId="4110E101" w14:textId="77777777" w:rsidR="00065AB1" w:rsidRPr="00E75BC6" w:rsidRDefault="00065AB1">
            <w:pPr>
              <w:rPr>
                <w:lang w:val="it-IT"/>
              </w:rPr>
            </w:pPr>
          </w:p>
          <w:p w14:paraId="3F94BB41" w14:textId="522BAA64" w:rsidR="00065AB1" w:rsidRDefault="00F13661">
            <w:pPr>
              <w:rPr>
                <w:b/>
                <w:lang w:val="it-IT"/>
              </w:rPr>
            </w:pPr>
            <w:r>
              <w:rPr>
                <w:b/>
                <w:lang w:val="it-IT"/>
              </w:rPr>
              <w:t xml:space="preserve">Giovanna </w:t>
            </w:r>
            <w:proofErr w:type="spellStart"/>
            <w:r>
              <w:rPr>
                <w:b/>
                <w:lang w:val="it-IT"/>
              </w:rPr>
              <w:t>Cultrera</w:t>
            </w:r>
            <w:proofErr w:type="spellEnd"/>
          </w:p>
          <w:p w14:paraId="7755DD9A" w14:textId="34234698" w:rsidR="00F13661" w:rsidRDefault="00F13661">
            <w:pPr>
              <w:rPr>
                <w:b/>
                <w:lang w:val="it-IT"/>
              </w:rPr>
            </w:pPr>
            <w:r>
              <w:rPr>
                <w:b/>
                <w:lang w:val="it-IT"/>
              </w:rPr>
              <w:t xml:space="preserve">Rocco </w:t>
            </w:r>
            <w:proofErr w:type="spellStart"/>
            <w:r>
              <w:rPr>
                <w:b/>
                <w:lang w:val="it-IT"/>
              </w:rPr>
              <w:t>Cogliano</w:t>
            </w:r>
            <w:proofErr w:type="spellEnd"/>
          </w:p>
          <w:p w14:paraId="47FADC73" w14:textId="454ED0B4" w:rsidR="00E011A4" w:rsidRPr="0021634A" w:rsidRDefault="00E011A4" w:rsidP="00E011A4">
            <w:pPr>
              <w:rPr>
                <w:b/>
                <w:lang w:val="it-IT"/>
              </w:rPr>
            </w:pPr>
            <w:r w:rsidRPr="0021634A">
              <w:rPr>
                <w:b/>
                <w:lang w:val="it-IT"/>
              </w:rPr>
              <w:t>Giuliano Milana</w:t>
            </w:r>
          </w:p>
          <w:p w14:paraId="4858138E" w14:textId="21106078" w:rsidR="00F13661" w:rsidRDefault="00F13661">
            <w:pPr>
              <w:rPr>
                <w:b/>
                <w:lang w:val="it-IT"/>
              </w:rPr>
            </w:pPr>
            <w:r>
              <w:rPr>
                <w:b/>
                <w:lang w:val="it-IT"/>
              </w:rPr>
              <w:t>Stefania Pucillo</w:t>
            </w:r>
          </w:p>
          <w:p w14:paraId="0C51AED8" w14:textId="5C2099A4" w:rsidR="00F13661" w:rsidRDefault="00F13661">
            <w:pPr>
              <w:rPr>
                <w:b/>
                <w:lang w:val="it-IT"/>
              </w:rPr>
            </w:pPr>
            <w:r>
              <w:rPr>
                <w:b/>
                <w:lang w:val="it-IT"/>
              </w:rPr>
              <w:t>Gaetano Riccio</w:t>
            </w:r>
          </w:p>
          <w:p w14:paraId="54016858" w14:textId="77777777" w:rsidR="00065AB1" w:rsidRPr="0021634A" w:rsidRDefault="00065AB1" w:rsidP="00E011A4">
            <w:pPr>
              <w:rPr>
                <w:lang w:val="it-IT"/>
              </w:rPr>
            </w:pPr>
          </w:p>
        </w:tc>
        <w:tc>
          <w:tcPr>
            <w:tcW w:w="48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0CD28E" w14:textId="77777777" w:rsidR="00065AB1" w:rsidRDefault="0070655A">
            <w:r>
              <w:t>Date: December 2019</w:t>
            </w:r>
          </w:p>
        </w:tc>
      </w:tr>
      <w:tr w:rsidR="00065AB1" w14:paraId="03DE4B8A" w14:textId="77777777">
        <w:tc>
          <w:tcPr>
            <w:tcW w:w="96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FC3E4E" w14:textId="6B7F7F60" w:rsidR="00065AB1" w:rsidRDefault="0070655A">
            <w:r>
              <w:t xml:space="preserve">Subject: </w:t>
            </w:r>
            <w:r>
              <w:rPr>
                <w:b/>
              </w:rPr>
              <w:t>Final report illustrating measurements, analysis and results for Vs profile at seismic station IT.</w:t>
            </w:r>
            <w:r w:rsidR="00E26DFD">
              <w:rPr>
                <w:b/>
              </w:rPr>
              <w:t>ATI</w:t>
            </w:r>
          </w:p>
          <w:p w14:paraId="45EF2EAC" w14:textId="77777777" w:rsidR="00065AB1" w:rsidRDefault="00065AB1"/>
        </w:tc>
      </w:tr>
    </w:tbl>
    <w:p w14:paraId="02049274" w14:textId="77777777" w:rsidR="00065AB1" w:rsidRDefault="00065AB1">
      <w:pPr>
        <w:jc w:val="center"/>
        <w:rPr>
          <w:sz w:val="40"/>
          <w:szCs w:val="40"/>
        </w:rPr>
      </w:pPr>
    </w:p>
    <w:p w14:paraId="04730ACA" w14:textId="77777777" w:rsidR="00065AB1" w:rsidRDefault="00065AB1">
      <w:pPr>
        <w:jc w:val="center"/>
        <w:rPr>
          <w:sz w:val="40"/>
          <w:szCs w:val="40"/>
        </w:rPr>
      </w:pPr>
    </w:p>
    <w:p w14:paraId="4C71A606" w14:textId="77777777" w:rsidR="00065AB1" w:rsidRDefault="00065AB1">
      <w:pPr>
        <w:pBdr>
          <w:top w:val="nil"/>
          <w:left w:val="nil"/>
          <w:bottom w:val="nil"/>
          <w:right w:val="nil"/>
          <w:between w:val="nil"/>
        </w:pBdr>
      </w:pPr>
    </w:p>
    <w:p w14:paraId="3EFB1F51" w14:textId="77777777" w:rsidR="00065AB1" w:rsidRDefault="00065AB1">
      <w:pPr>
        <w:pBdr>
          <w:top w:val="nil"/>
          <w:left w:val="nil"/>
          <w:bottom w:val="nil"/>
          <w:right w:val="nil"/>
          <w:between w:val="nil"/>
        </w:pBdr>
      </w:pPr>
    </w:p>
    <w:p w14:paraId="42ED4D9A" w14:textId="77777777" w:rsidR="00065AB1" w:rsidRDefault="0070655A">
      <w:pPr>
        <w:keepNext/>
        <w:keepLines/>
        <w:pBdr>
          <w:top w:val="nil"/>
          <w:left w:val="nil"/>
          <w:bottom w:val="nil"/>
          <w:right w:val="nil"/>
          <w:between w:val="nil"/>
        </w:pBdr>
        <w:spacing w:before="480" w:line="276" w:lineRule="auto"/>
        <w:rPr>
          <w:b/>
          <w:sz w:val="28"/>
          <w:szCs w:val="28"/>
        </w:rPr>
      </w:pPr>
      <w:r>
        <w:rPr>
          <w:b/>
          <w:sz w:val="28"/>
          <w:szCs w:val="28"/>
        </w:rPr>
        <w:lastRenderedPageBreak/>
        <w:t>Summary</w:t>
      </w:r>
    </w:p>
    <w:p w14:paraId="24C6EB5B" w14:textId="77777777" w:rsidR="00862FDB" w:rsidRDefault="00862FDB">
      <w:pPr>
        <w:keepNext/>
        <w:keepLines/>
        <w:pBdr>
          <w:top w:val="nil"/>
          <w:left w:val="nil"/>
          <w:bottom w:val="nil"/>
          <w:right w:val="nil"/>
          <w:between w:val="nil"/>
        </w:pBdr>
        <w:spacing w:before="480" w:line="276" w:lineRule="auto"/>
        <w:rPr>
          <w:b/>
          <w:color w:val="366091"/>
          <w:sz w:val="28"/>
          <w:szCs w:val="28"/>
        </w:rPr>
      </w:pPr>
    </w:p>
    <w:p w14:paraId="7E3FD6CD" w14:textId="77777777" w:rsidR="00862FDB" w:rsidRDefault="00862FDB">
      <w:pPr>
        <w:keepNext/>
        <w:keepLines/>
        <w:pBdr>
          <w:top w:val="nil"/>
          <w:left w:val="nil"/>
          <w:bottom w:val="nil"/>
          <w:right w:val="nil"/>
          <w:between w:val="nil"/>
        </w:pBdr>
        <w:spacing w:before="480" w:line="276" w:lineRule="auto"/>
        <w:rPr>
          <w:b/>
          <w:color w:val="366091"/>
          <w:sz w:val="28"/>
          <w:szCs w:val="28"/>
        </w:rPr>
      </w:pPr>
    </w:p>
    <w:sdt>
      <w:sdtPr>
        <w:id w:val="409511020"/>
        <w:docPartObj>
          <w:docPartGallery w:val="Table of Contents"/>
          <w:docPartUnique/>
        </w:docPartObj>
      </w:sdtPr>
      <w:sdtEndPr/>
      <w:sdtContent>
        <w:commentRangeStart w:id="0" w:displacedByCustomXml="prev"/>
        <w:p w14:paraId="72206105" w14:textId="3A9C93DD" w:rsidR="00862FDB" w:rsidRDefault="0070655A">
          <w:pPr>
            <w:pStyle w:val="Sommario1"/>
            <w:tabs>
              <w:tab w:val="left" w:pos="440"/>
              <w:tab w:val="right" w:pos="9628"/>
            </w:tabs>
            <w:rPr>
              <w:rFonts w:asciiTheme="minorHAnsi" w:eastAsiaTheme="minorEastAsia" w:hAnsiTheme="minorHAnsi" w:cstheme="minorBidi"/>
              <w:noProof/>
              <w:color w:val="auto"/>
              <w:lang w:val="it-IT"/>
            </w:rPr>
          </w:pPr>
          <w:r>
            <w:fldChar w:fldCharType="begin"/>
          </w:r>
          <w:r>
            <w:instrText xml:space="preserve"> TOC \h \u \z </w:instrText>
          </w:r>
          <w:r>
            <w:fldChar w:fldCharType="separate"/>
          </w:r>
          <w:hyperlink w:anchor="_Toc27389679" w:history="1">
            <w:r w:rsidR="00862FDB" w:rsidRPr="00C5664E">
              <w:rPr>
                <w:rStyle w:val="Collegamentoipertestuale"/>
                <w:noProof/>
              </w:rPr>
              <w:t>1.</w:t>
            </w:r>
            <w:r w:rsidR="00862FDB">
              <w:rPr>
                <w:rFonts w:asciiTheme="minorHAnsi" w:eastAsiaTheme="minorEastAsia" w:hAnsiTheme="minorHAnsi" w:cstheme="minorBidi"/>
                <w:noProof/>
                <w:color w:val="auto"/>
                <w:lang w:val="it-IT"/>
              </w:rPr>
              <w:tab/>
            </w:r>
            <w:r w:rsidR="00862FDB" w:rsidRPr="001779A4">
              <w:rPr>
                <w:rStyle w:val="Collegamentovisitato"/>
              </w:rPr>
              <w:t>I</w:t>
            </w:r>
            <w:r w:rsidR="00862FDB" w:rsidRPr="001779A4">
              <w:rPr>
                <w:rStyle w:val="Collegamentovisitato"/>
              </w:rPr>
              <w:t>n</w:t>
            </w:r>
            <w:r w:rsidR="00862FDB" w:rsidRPr="001779A4">
              <w:rPr>
                <w:rStyle w:val="Collegamentovisitato"/>
              </w:rPr>
              <w:t>troduction</w:t>
            </w:r>
            <w:r w:rsidR="00862FDB">
              <w:rPr>
                <w:noProof/>
                <w:webHidden/>
              </w:rPr>
              <w:tab/>
            </w:r>
            <w:r w:rsidR="00862FDB">
              <w:rPr>
                <w:noProof/>
                <w:webHidden/>
              </w:rPr>
              <w:fldChar w:fldCharType="begin"/>
            </w:r>
            <w:r w:rsidR="00862FDB">
              <w:rPr>
                <w:noProof/>
                <w:webHidden/>
              </w:rPr>
              <w:instrText xml:space="preserve"> PAGEREF _Toc27389679 \h </w:instrText>
            </w:r>
            <w:r w:rsidR="00862FDB">
              <w:rPr>
                <w:noProof/>
                <w:webHidden/>
              </w:rPr>
            </w:r>
            <w:r w:rsidR="00862FDB">
              <w:rPr>
                <w:noProof/>
                <w:webHidden/>
              </w:rPr>
              <w:fldChar w:fldCharType="separate"/>
            </w:r>
            <w:r w:rsidR="00862FDB">
              <w:rPr>
                <w:noProof/>
                <w:webHidden/>
              </w:rPr>
              <w:t>3</w:t>
            </w:r>
            <w:r w:rsidR="00862FDB">
              <w:rPr>
                <w:noProof/>
                <w:webHidden/>
              </w:rPr>
              <w:fldChar w:fldCharType="end"/>
            </w:r>
          </w:hyperlink>
        </w:p>
        <w:p w14:paraId="5F36E20B" w14:textId="77777777" w:rsidR="00862FDB" w:rsidRDefault="005E609E">
          <w:pPr>
            <w:pStyle w:val="Sommario1"/>
            <w:tabs>
              <w:tab w:val="left" w:pos="440"/>
              <w:tab w:val="right" w:pos="9628"/>
            </w:tabs>
            <w:rPr>
              <w:rFonts w:asciiTheme="minorHAnsi" w:eastAsiaTheme="minorEastAsia" w:hAnsiTheme="minorHAnsi" w:cstheme="minorBidi"/>
              <w:noProof/>
              <w:color w:val="auto"/>
              <w:lang w:val="it-IT"/>
            </w:rPr>
          </w:pPr>
          <w:hyperlink w:anchor="_Toc27389680" w:history="1">
            <w:r w:rsidR="00862FDB" w:rsidRPr="00C5664E">
              <w:rPr>
                <w:rStyle w:val="Collegamentoipertestuale"/>
                <w:noProof/>
              </w:rPr>
              <w:t>2.</w:t>
            </w:r>
            <w:r w:rsidR="00862FDB">
              <w:rPr>
                <w:rFonts w:asciiTheme="minorHAnsi" w:eastAsiaTheme="minorEastAsia" w:hAnsiTheme="minorHAnsi" w:cstheme="minorBidi"/>
                <w:noProof/>
                <w:color w:val="auto"/>
                <w:lang w:val="it-IT"/>
              </w:rPr>
              <w:tab/>
            </w:r>
            <w:r w:rsidR="00862FDB" w:rsidRPr="00C5664E">
              <w:rPr>
                <w:rStyle w:val="Collegamentoipertestuale"/>
                <w:noProof/>
              </w:rPr>
              <w:t>Geophysical investigation</w:t>
            </w:r>
            <w:r w:rsidR="00862FDB">
              <w:rPr>
                <w:noProof/>
                <w:webHidden/>
              </w:rPr>
              <w:tab/>
            </w:r>
            <w:r w:rsidR="00862FDB">
              <w:rPr>
                <w:noProof/>
                <w:webHidden/>
              </w:rPr>
              <w:fldChar w:fldCharType="begin"/>
            </w:r>
            <w:r w:rsidR="00862FDB">
              <w:rPr>
                <w:noProof/>
                <w:webHidden/>
              </w:rPr>
              <w:instrText xml:space="preserve"> PAGEREF _Toc27389680 \h </w:instrText>
            </w:r>
            <w:r w:rsidR="00862FDB">
              <w:rPr>
                <w:noProof/>
                <w:webHidden/>
              </w:rPr>
            </w:r>
            <w:r w:rsidR="00862FDB">
              <w:rPr>
                <w:noProof/>
                <w:webHidden/>
              </w:rPr>
              <w:fldChar w:fldCharType="separate"/>
            </w:r>
            <w:r w:rsidR="00862FDB">
              <w:rPr>
                <w:noProof/>
                <w:webHidden/>
              </w:rPr>
              <w:t>4</w:t>
            </w:r>
            <w:r w:rsidR="00862FDB">
              <w:rPr>
                <w:noProof/>
                <w:webHidden/>
              </w:rPr>
              <w:fldChar w:fldCharType="end"/>
            </w:r>
          </w:hyperlink>
        </w:p>
        <w:p w14:paraId="578AA91F" w14:textId="77777777" w:rsidR="00862FDB" w:rsidRDefault="005E609E">
          <w:pPr>
            <w:pStyle w:val="Sommario2"/>
            <w:tabs>
              <w:tab w:val="left" w:pos="960"/>
              <w:tab w:val="right" w:pos="9628"/>
            </w:tabs>
            <w:rPr>
              <w:rFonts w:asciiTheme="minorHAnsi" w:eastAsiaTheme="minorEastAsia" w:hAnsiTheme="minorHAnsi" w:cstheme="minorBidi"/>
              <w:noProof/>
              <w:color w:val="auto"/>
              <w:lang w:val="it-IT"/>
            </w:rPr>
          </w:pPr>
          <w:hyperlink w:anchor="_Toc27389681" w:history="1">
            <w:r w:rsidR="00862FDB" w:rsidRPr="00C5664E">
              <w:rPr>
                <w:rStyle w:val="Collegamentoipertestuale"/>
                <w:noProof/>
              </w:rPr>
              <w:t>2.1</w:t>
            </w:r>
            <w:r w:rsidR="00862FDB">
              <w:rPr>
                <w:rFonts w:asciiTheme="minorHAnsi" w:eastAsiaTheme="minorEastAsia" w:hAnsiTheme="minorHAnsi" w:cstheme="minorBidi"/>
                <w:noProof/>
                <w:color w:val="auto"/>
                <w:lang w:val="it-IT"/>
              </w:rPr>
              <w:tab/>
            </w:r>
            <w:r w:rsidR="00862FDB" w:rsidRPr="00C5664E">
              <w:rPr>
                <w:rStyle w:val="Collegamentoipertestuale"/>
                <w:noProof/>
              </w:rPr>
              <w:t>H/V spectral ratio fr</w:t>
            </w:r>
            <w:r w:rsidR="00862FDB" w:rsidRPr="00C5664E">
              <w:rPr>
                <w:rStyle w:val="Collegamentoipertestuale"/>
                <w:noProof/>
              </w:rPr>
              <w:t>o</w:t>
            </w:r>
            <w:r w:rsidR="00862FDB" w:rsidRPr="00C5664E">
              <w:rPr>
                <w:rStyle w:val="Collegamentoipertestuale"/>
                <w:noProof/>
              </w:rPr>
              <w:t>m temporary seismic noise measurements</w:t>
            </w:r>
            <w:r w:rsidR="00862FDB">
              <w:rPr>
                <w:noProof/>
                <w:webHidden/>
              </w:rPr>
              <w:tab/>
            </w:r>
            <w:r w:rsidR="00862FDB">
              <w:rPr>
                <w:noProof/>
                <w:webHidden/>
              </w:rPr>
              <w:fldChar w:fldCharType="begin"/>
            </w:r>
            <w:r w:rsidR="00862FDB">
              <w:rPr>
                <w:noProof/>
                <w:webHidden/>
              </w:rPr>
              <w:instrText xml:space="preserve"> PAGEREF _Toc27389681 \h </w:instrText>
            </w:r>
            <w:r w:rsidR="00862FDB">
              <w:rPr>
                <w:noProof/>
                <w:webHidden/>
              </w:rPr>
            </w:r>
            <w:r w:rsidR="00862FDB">
              <w:rPr>
                <w:noProof/>
                <w:webHidden/>
              </w:rPr>
              <w:fldChar w:fldCharType="separate"/>
            </w:r>
            <w:r w:rsidR="00862FDB">
              <w:rPr>
                <w:noProof/>
                <w:webHidden/>
              </w:rPr>
              <w:t>5</w:t>
            </w:r>
            <w:r w:rsidR="00862FDB">
              <w:rPr>
                <w:noProof/>
                <w:webHidden/>
              </w:rPr>
              <w:fldChar w:fldCharType="end"/>
            </w:r>
          </w:hyperlink>
        </w:p>
        <w:p w14:paraId="7D86DE07" w14:textId="7432F0FF" w:rsidR="00862FDB" w:rsidRDefault="005E609E">
          <w:pPr>
            <w:pStyle w:val="Sommario2"/>
            <w:tabs>
              <w:tab w:val="left" w:pos="960"/>
              <w:tab w:val="right" w:pos="9628"/>
            </w:tabs>
            <w:rPr>
              <w:rFonts w:asciiTheme="minorHAnsi" w:eastAsiaTheme="minorEastAsia" w:hAnsiTheme="minorHAnsi" w:cstheme="minorBidi"/>
              <w:noProof/>
              <w:color w:val="auto"/>
              <w:lang w:val="it-IT"/>
            </w:rPr>
          </w:pPr>
          <w:hyperlink w:anchor="_Toc27389682" w:history="1">
            <w:r w:rsidR="00862FDB" w:rsidRPr="00C5664E">
              <w:rPr>
                <w:rStyle w:val="Collegamentoipertestuale"/>
                <w:noProof/>
              </w:rPr>
              <w:t>2.2</w:t>
            </w:r>
            <w:r w:rsidR="00862FDB">
              <w:rPr>
                <w:rFonts w:asciiTheme="minorHAnsi" w:eastAsiaTheme="minorEastAsia" w:hAnsiTheme="minorHAnsi" w:cstheme="minorBidi"/>
                <w:noProof/>
                <w:color w:val="auto"/>
                <w:lang w:val="it-IT"/>
              </w:rPr>
              <w:tab/>
            </w:r>
            <w:r w:rsidR="00862FDB" w:rsidRPr="00C5664E">
              <w:rPr>
                <w:rStyle w:val="Collegamentoipertestuale"/>
                <w:noProof/>
              </w:rPr>
              <w:t xml:space="preserve">Results from </w:t>
            </w:r>
            <w:r w:rsidR="001779A4">
              <w:rPr>
                <w:rStyle w:val="Collegamentoipertestuale"/>
                <w:noProof/>
              </w:rPr>
              <w:t>1D MASW analysis</w:t>
            </w:r>
            <w:r w:rsidR="00862FDB">
              <w:rPr>
                <w:noProof/>
                <w:webHidden/>
              </w:rPr>
              <w:tab/>
            </w:r>
            <w:r w:rsidR="00862FDB">
              <w:rPr>
                <w:noProof/>
                <w:webHidden/>
              </w:rPr>
              <w:fldChar w:fldCharType="begin"/>
            </w:r>
            <w:r w:rsidR="00862FDB">
              <w:rPr>
                <w:noProof/>
                <w:webHidden/>
              </w:rPr>
              <w:instrText xml:space="preserve"> PAGEREF _Toc27389682 \h </w:instrText>
            </w:r>
            <w:r w:rsidR="00862FDB">
              <w:rPr>
                <w:noProof/>
                <w:webHidden/>
              </w:rPr>
            </w:r>
            <w:r w:rsidR="00862FDB">
              <w:rPr>
                <w:noProof/>
                <w:webHidden/>
              </w:rPr>
              <w:fldChar w:fldCharType="separate"/>
            </w:r>
            <w:r w:rsidR="00862FDB">
              <w:rPr>
                <w:noProof/>
                <w:webHidden/>
              </w:rPr>
              <w:t>6</w:t>
            </w:r>
            <w:r w:rsidR="00862FDB">
              <w:rPr>
                <w:noProof/>
                <w:webHidden/>
              </w:rPr>
              <w:fldChar w:fldCharType="end"/>
            </w:r>
          </w:hyperlink>
        </w:p>
        <w:p w14:paraId="3A00B598" w14:textId="77777777" w:rsidR="00862FDB" w:rsidRDefault="005E609E">
          <w:pPr>
            <w:pStyle w:val="Sommario2"/>
            <w:tabs>
              <w:tab w:val="left" w:pos="960"/>
              <w:tab w:val="right" w:pos="9628"/>
            </w:tabs>
            <w:rPr>
              <w:rFonts w:asciiTheme="minorHAnsi" w:eastAsiaTheme="minorEastAsia" w:hAnsiTheme="minorHAnsi" w:cstheme="minorBidi"/>
              <w:noProof/>
              <w:color w:val="auto"/>
              <w:lang w:val="it-IT"/>
            </w:rPr>
          </w:pPr>
          <w:hyperlink w:anchor="_Toc27389683" w:history="1">
            <w:r w:rsidR="00862FDB" w:rsidRPr="00C5664E">
              <w:rPr>
                <w:rStyle w:val="Collegamentoipertestuale"/>
                <w:noProof/>
              </w:rPr>
              <w:t>2.3</w:t>
            </w:r>
            <w:r w:rsidR="00862FDB">
              <w:rPr>
                <w:rFonts w:asciiTheme="minorHAnsi" w:eastAsiaTheme="minorEastAsia" w:hAnsiTheme="minorHAnsi" w:cstheme="minorBidi"/>
                <w:noProof/>
                <w:color w:val="auto"/>
                <w:lang w:val="it-IT"/>
              </w:rPr>
              <w:tab/>
            </w:r>
            <w:r w:rsidR="00862FDB" w:rsidRPr="00C5664E">
              <w:rPr>
                <w:rStyle w:val="Collegamentoipertestuale"/>
                <w:noProof/>
              </w:rPr>
              <w:t>Results from 2D Geophones Array</w:t>
            </w:r>
            <w:r w:rsidR="00862FDB">
              <w:rPr>
                <w:noProof/>
                <w:webHidden/>
              </w:rPr>
              <w:tab/>
            </w:r>
            <w:r w:rsidR="00862FDB">
              <w:rPr>
                <w:noProof/>
                <w:webHidden/>
              </w:rPr>
              <w:fldChar w:fldCharType="begin"/>
            </w:r>
            <w:r w:rsidR="00862FDB">
              <w:rPr>
                <w:noProof/>
                <w:webHidden/>
              </w:rPr>
              <w:instrText xml:space="preserve"> PAGEREF _Toc27389683 \h </w:instrText>
            </w:r>
            <w:r w:rsidR="00862FDB">
              <w:rPr>
                <w:noProof/>
                <w:webHidden/>
              </w:rPr>
            </w:r>
            <w:r w:rsidR="00862FDB">
              <w:rPr>
                <w:noProof/>
                <w:webHidden/>
              </w:rPr>
              <w:fldChar w:fldCharType="separate"/>
            </w:r>
            <w:r w:rsidR="00862FDB">
              <w:rPr>
                <w:noProof/>
                <w:webHidden/>
              </w:rPr>
              <w:t>7</w:t>
            </w:r>
            <w:r w:rsidR="00862FDB">
              <w:rPr>
                <w:noProof/>
                <w:webHidden/>
              </w:rPr>
              <w:fldChar w:fldCharType="end"/>
            </w:r>
          </w:hyperlink>
        </w:p>
        <w:p w14:paraId="48435638" w14:textId="77777777" w:rsidR="00862FDB" w:rsidRDefault="005E609E">
          <w:pPr>
            <w:pStyle w:val="Sommario2"/>
            <w:tabs>
              <w:tab w:val="right" w:pos="9628"/>
            </w:tabs>
            <w:rPr>
              <w:rFonts w:asciiTheme="minorHAnsi" w:eastAsiaTheme="minorEastAsia" w:hAnsiTheme="minorHAnsi" w:cstheme="minorBidi"/>
              <w:noProof/>
              <w:color w:val="auto"/>
              <w:lang w:val="it-IT"/>
            </w:rPr>
          </w:pPr>
          <w:hyperlink w:anchor="_Toc27389684" w:history="1">
            <w:r w:rsidR="00862FDB" w:rsidRPr="00C5664E">
              <w:rPr>
                <w:rStyle w:val="Collegamentoipertestuale"/>
                <w:noProof/>
              </w:rPr>
              <w:t>3.  1D seismic velocity model</w:t>
            </w:r>
            <w:r w:rsidR="00862FDB">
              <w:rPr>
                <w:noProof/>
                <w:webHidden/>
              </w:rPr>
              <w:tab/>
            </w:r>
            <w:r w:rsidR="00862FDB">
              <w:rPr>
                <w:noProof/>
                <w:webHidden/>
              </w:rPr>
              <w:fldChar w:fldCharType="begin"/>
            </w:r>
            <w:r w:rsidR="00862FDB">
              <w:rPr>
                <w:noProof/>
                <w:webHidden/>
              </w:rPr>
              <w:instrText xml:space="preserve"> PAGEREF _Toc27389684 \h </w:instrText>
            </w:r>
            <w:r w:rsidR="00862FDB">
              <w:rPr>
                <w:noProof/>
                <w:webHidden/>
              </w:rPr>
            </w:r>
            <w:r w:rsidR="00862FDB">
              <w:rPr>
                <w:noProof/>
                <w:webHidden/>
              </w:rPr>
              <w:fldChar w:fldCharType="separate"/>
            </w:r>
            <w:r w:rsidR="00862FDB">
              <w:rPr>
                <w:noProof/>
                <w:webHidden/>
              </w:rPr>
              <w:t>8</w:t>
            </w:r>
            <w:r w:rsidR="00862FDB">
              <w:rPr>
                <w:noProof/>
                <w:webHidden/>
              </w:rPr>
              <w:fldChar w:fldCharType="end"/>
            </w:r>
          </w:hyperlink>
        </w:p>
        <w:p w14:paraId="5A4F7F8E" w14:textId="77777777" w:rsidR="00862FDB" w:rsidRDefault="005E609E">
          <w:pPr>
            <w:pStyle w:val="Sommario1"/>
            <w:tabs>
              <w:tab w:val="right" w:pos="9628"/>
            </w:tabs>
            <w:rPr>
              <w:rFonts w:asciiTheme="minorHAnsi" w:eastAsiaTheme="minorEastAsia" w:hAnsiTheme="minorHAnsi" w:cstheme="minorBidi"/>
              <w:noProof/>
              <w:color w:val="auto"/>
              <w:lang w:val="it-IT"/>
            </w:rPr>
          </w:pPr>
          <w:hyperlink w:anchor="_Toc27389685" w:history="1">
            <w:r w:rsidR="00862FDB" w:rsidRPr="00C5664E">
              <w:rPr>
                <w:rStyle w:val="Collegamentoipertestuale"/>
                <w:rFonts w:ascii="Arial" w:eastAsia="Arial" w:hAnsi="Arial" w:cs="Arial"/>
                <w:noProof/>
              </w:rPr>
              <w:t>Disclaimer and limits of use of information</w:t>
            </w:r>
            <w:r w:rsidR="00862FDB">
              <w:rPr>
                <w:noProof/>
                <w:webHidden/>
              </w:rPr>
              <w:tab/>
            </w:r>
            <w:r w:rsidR="00862FDB">
              <w:rPr>
                <w:noProof/>
                <w:webHidden/>
              </w:rPr>
              <w:fldChar w:fldCharType="begin"/>
            </w:r>
            <w:r w:rsidR="00862FDB">
              <w:rPr>
                <w:noProof/>
                <w:webHidden/>
              </w:rPr>
              <w:instrText xml:space="preserve"> PAGEREF _Toc27389685 \h </w:instrText>
            </w:r>
            <w:r w:rsidR="00862FDB">
              <w:rPr>
                <w:noProof/>
                <w:webHidden/>
              </w:rPr>
            </w:r>
            <w:r w:rsidR="00862FDB">
              <w:rPr>
                <w:noProof/>
                <w:webHidden/>
              </w:rPr>
              <w:fldChar w:fldCharType="separate"/>
            </w:r>
            <w:r w:rsidR="00862FDB">
              <w:rPr>
                <w:noProof/>
                <w:webHidden/>
              </w:rPr>
              <w:t>14</w:t>
            </w:r>
            <w:r w:rsidR="00862FDB">
              <w:rPr>
                <w:noProof/>
                <w:webHidden/>
              </w:rPr>
              <w:fldChar w:fldCharType="end"/>
            </w:r>
          </w:hyperlink>
        </w:p>
        <w:p w14:paraId="36DD42ED" w14:textId="77777777" w:rsidR="00862FDB" w:rsidRDefault="005E609E">
          <w:pPr>
            <w:pStyle w:val="Sommario1"/>
            <w:tabs>
              <w:tab w:val="right" w:pos="9628"/>
            </w:tabs>
            <w:rPr>
              <w:rFonts w:asciiTheme="minorHAnsi" w:eastAsiaTheme="minorEastAsia" w:hAnsiTheme="minorHAnsi" w:cstheme="minorBidi"/>
              <w:noProof/>
              <w:color w:val="auto"/>
              <w:lang w:val="it-IT"/>
            </w:rPr>
          </w:pPr>
          <w:hyperlink w:anchor="_Toc27389686" w:history="1">
            <w:r w:rsidR="00862FDB" w:rsidRPr="00C5664E">
              <w:rPr>
                <w:rStyle w:val="Collegamentoipertestuale"/>
                <w:rFonts w:ascii="Arial" w:eastAsia="Arial" w:hAnsi="Arial" w:cs="Arial"/>
                <w:noProof/>
                <w:lang w:val="it-IT"/>
              </w:rPr>
              <w:t>Esclusione di responsabilità e limiti di uso delle informazioni</w:t>
            </w:r>
            <w:r w:rsidR="00862FDB">
              <w:rPr>
                <w:noProof/>
                <w:webHidden/>
              </w:rPr>
              <w:tab/>
            </w:r>
            <w:r w:rsidR="00862FDB">
              <w:rPr>
                <w:noProof/>
                <w:webHidden/>
              </w:rPr>
              <w:fldChar w:fldCharType="begin"/>
            </w:r>
            <w:r w:rsidR="00862FDB">
              <w:rPr>
                <w:noProof/>
                <w:webHidden/>
              </w:rPr>
              <w:instrText xml:space="preserve"> PAGEREF _Toc27389686 \h </w:instrText>
            </w:r>
            <w:r w:rsidR="00862FDB">
              <w:rPr>
                <w:noProof/>
                <w:webHidden/>
              </w:rPr>
            </w:r>
            <w:r w:rsidR="00862FDB">
              <w:rPr>
                <w:noProof/>
                <w:webHidden/>
              </w:rPr>
              <w:fldChar w:fldCharType="separate"/>
            </w:r>
            <w:r w:rsidR="00862FDB">
              <w:rPr>
                <w:noProof/>
                <w:webHidden/>
              </w:rPr>
              <w:t>15</w:t>
            </w:r>
            <w:r w:rsidR="00862FDB">
              <w:rPr>
                <w:noProof/>
                <w:webHidden/>
              </w:rPr>
              <w:fldChar w:fldCharType="end"/>
            </w:r>
          </w:hyperlink>
        </w:p>
        <w:p w14:paraId="615D5DDB" w14:textId="77777777" w:rsidR="00065AB1" w:rsidRDefault="0070655A">
          <w:r>
            <w:fldChar w:fldCharType="end"/>
          </w:r>
          <w:commentRangeEnd w:id="0"/>
          <w:r w:rsidR="00862FDB">
            <w:rPr>
              <w:rStyle w:val="Rimandocommento"/>
            </w:rPr>
            <w:commentReference w:id="0"/>
          </w:r>
        </w:p>
      </w:sdtContent>
    </w:sdt>
    <w:p w14:paraId="55E679A4" w14:textId="77777777" w:rsidR="00065AB1" w:rsidRDefault="0070655A">
      <w:pPr>
        <w:pBdr>
          <w:top w:val="nil"/>
          <w:left w:val="nil"/>
          <w:bottom w:val="nil"/>
          <w:right w:val="nil"/>
          <w:between w:val="nil"/>
        </w:pBdr>
        <w:tabs>
          <w:tab w:val="right" w:pos="9638"/>
        </w:tabs>
        <w:ind w:left="240"/>
        <w:rPr>
          <w:rFonts w:ascii="Calibri" w:eastAsia="Calibri" w:hAnsi="Calibri" w:cs="Calibri"/>
          <w:sz w:val="18"/>
          <w:szCs w:val="18"/>
        </w:rPr>
      </w:pPr>
      <w:bookmarkStart w:id="1" w:name="_heading=h.30j0zll" w:colFirst="0" w:colLast="0"/>
      <w:bookmarkEnd w:id="1"/>
      <w:r>
        <w:br w:type="page"/>
      </w:r>
    </w:p>
    <w:p w14:paraId="05D575AD" w14:textId="77777777" w:rsidR="00065AB1" w:rsidRDefault="0070655A" w:rsidP="00E204E4">
      <w:pPr>
        <w:pStyle w:val="Titolo1"/>
        <w:numPr>
          <w:ilvl w:val="0"/>
          <w:numId w:val="1"/>
        </w:numPr>
        <w:ind w:left="0" w:hanging="11"/>
        <w:rPr>
          <w:rFonts w:ascii="Cambria" w:eastAsia="Cambria" w:hAnsi="Cambria"/>
          <w:color w:val="000000"/>
          <w:sz w:val="28"/>
          <w:szCs w:val="28"/>
        </w:rPr>
      </w:pPr>
      <w:bookmarkStart w:id="2" w:name="_Toc27389679"/>
      <w:r>
        <w:rPr>
          <w:rFonts w:ascii="Cambria" w:eastAsia="Cambria" w:hAnsi="Cambria"/>
          <w:color w:val="000000"/>
          <w:sz w:val="28"/>
          <w:szCs w:val="28"/>
        </w:rPr>
        <w:lastRenderedPageBreak/>
        <w:t>Introduction</w:t>
      </w:r>
      <w:bookmarkEnd w:id="2"/>
    </w:p>
    <w:p w14:paraId="6910334E" w14:textId="77777777" w:rsidR="00065AB1" w:rsidRDefault="00065AB1">
      <w:pPr>
        <w:spacing w:line="360" w:lineRule="auto"/>
        <w:jc w:val="both"/>
      </w:pPr>
    </w:p>
    <w:p w14:paraId="2D8D1FCA" w14:textId="5A551517" w:rsidR="00065AB1" w:rsidRDefault="0070655A">
      <w:pPr>
        <w:spacing w:line="360" w:lineRule="auto"/>
        <w:jc w:val="both"/>
      </w:pPr>
      <w:r>
        <w:t xml:space="preserve">In this report, we present the geophysical measurements and the results obtained in the framework of the 2019-2021 agreement between INGV and DPC, called </w:t>
      </w:r>
      <w:proofErr w:type="spellStart"/>
      <w:r>
        <w:t>Allegato</w:t>
      </w:r>
      <w:proofErr w:type="spellEnd"/>
      <w:r>
        <w:t xml:space="preserve"> B2: </w:t>
      </w:r>
      <w:proofErr w:type="spellStart"/>
      <w:r>
        <w:t>Obiettivo</w:t>
      </w:r>
      <w:proofErr w:type="spellEnd"/>
      <w:r>
        <w:t xml:space="preserve"> 1 – Task B: </w:t>
      </w:r>
      <w:proofErr w:type="spellStart"/>
      <w:r>
        <w:t>Caratterizzazione</w:t>
      </w:r>
      <w:proofErr w:type="spellEnd"/>
      <w:r>
        <w:t xml:space="preserve"> </w:t>
      </w:r>
      <w:proofErr w:type="spellStart"/>
      <w:r>
        <w:t>siti</w:t>
      </w:r>
      <w:proofErr w:type="spellEnd"/>
      <w:r>
        <w:t xml:space="preserve"> </w:t>
      </w:r>
      <w:proofErr w:type="spellStart"/>
      <w:r>
        <w:t>accelerometrici</w:t>
      </w:r>
      <w:proofErr w:type="spellEnd"/>
      <w:r>
        <w:t xml:space="preserve"> (Coord.: G. </w:t>
      </w:r>
      <w:proofErr w:type="spellStart"/>
      <w:r>
        <w:t>Cultrera</w:t>
      </w:r>
      <w:proofErr w:type="spellEnd"/>
      <w:r>
        <w:t xml:space="preserve">, F. </w:t>
      </w:r>
      <w:proofErr w:type="spellStart"/>
      <w:r>
        <w:t>Pacor</w:t>
      </w:r>
      <w:proofErr w:type="spellEnd"/>
      <w:r>
        <w:t xml:space="preserve">) for the characterization of sites of the Italian National Seismic Network (RSN) with accelerometers.  </w:t>
      </w:r>
    </w:p>
    <w:p w14:paraId="1A0943CE" w14:textId="464850BD" w:rsidR="00065AB1" w:rsidRPr="00CF4BCC" w:rsidRDefault="00685466" w:rsidP="00CF4BCC">
      <w:pPr>
        <w:spacing w:line="360" w:lineRule="auto"/>
        <w:jc w:val="both"/>
      </w:pPr>
      <w:r>
        <w:t>The report characterizes the velocity profile for the IT.</w:t>
      </w:r>
      <w:r w:rsidR="00E26DFD">
        <w:t>ATI</w:t>
      </w:r>
      <w:r>
        <w:t xml:space="preserve"> station.  The </w:t>
      </w:r>
      <w:r w:rsidR="001B4CD9">
        <w:t xml:space="preserve">performed </w:t>
      </w:r>
      <w:r>
        <w:t>geophysical prospecting</w:t>
      </w:r>
      <w:r w:rsidR="001B4CD9">
        <w:t xml:space="preserve"> </w:t>
      </w:r>
      <w:r>
        <w:t xml:space="preserve">consists </w:t>
      </w:r>
      <w:r w:rsidR="00E26DFD">
        <w:t>in one MASW profile and two ambient vibration H/V spectral ratios</w:t>
      </w:r>
      <w:r>
        <w:t>.</w:t>
      </w:r>
      <w:r w:rsidR="0070655A">
        <w:t xml:space="preserve"> Using surface-wave frequency-wavenumber analysis</w:t>
      </w:r>
      <w:r>
        <w:t xml:space="preserve"> and H/V </w:t>
      </w:r>
      <w:r w:rsidR="001B4CD9">
        <w:t xml:space="preserve">ambient vibration </w:t>
      </w:r>
      <w:r>
        <w:t>spectral ratios</w:t>
      </w:r>
      <w:r w:rsidR="0070655A">
        <w:t>, we provide results in terms of resonant peaks and dispersion curves inverted to obtain shear-wave velocity (V</w:t>
      </w:r>
      <w:r w:rsidR="0070655A">
        <w:rPr>
          <w:vertAlign w:val="subscript"/>
        </w:rPr>
        <w:t>s</w:t>
      </w:r>
      <w:r w:rsidR="0070655A">
        <w:t>) profiles for the studied area. The inverted models are suitable for determination of the average Vs velocity in the uppermost 30 m (V</w:t>
      </w:r>
      <w:r w:rsidR="0070655A">
        <w:rPr>
          <w:vertAlign w:val="subscript"/>
        </w:rPr>
        <w:t>s30</w:t>
      </w:r>
      <w:r w:rsidR="0070655A">
        <w:t>) and assigning then the soil class category as prescribed by building codes (EC8, NC8 or NC18).</w:t>
      </w:r>
      <w:r w:rsidR="0070655A">
        <w:br w:type="page"/>
      </w:r>
    </w:p>
    <w:p w14:paraId="707AEAE2" w14:textId="77777777" w:rsidR="00065AB1" w:rsidRDefault="0070655A" w:rsidP="00E204E4">
      <w:pPr>
        <w:pStyle w:val="Titolo1"/>
        <w:numPr>
          <w:ilvl w:val="0"/>
          <w:numId w:val="1"/>
        </w:numPr>
        <w:ind w:left="0" w:hanging="11"/>
        <w:rPr>
          <w:rFonts w:ascii="Cambria" w:eastAsia="Cambria" w:hAnsi="Cambria"/>
          <w:color w:val="000000"/>
          <w:sz w:val="28"/>
          <w:szCs w:val="28"/>
        </w:rPr>
      </w:pPr>
      <w:bookmarkStart w:id="3" w:name="_Toc27389680"/>
      <w:r>
        <w:rPr>
          <w:rFonts w:ascii="Cambria" w:eastAsia="Cambria" w:hAnsi="Cambria"/>
          <w:color w:val="000000"/>
          <w:sz w:val="28"/>
          <w:szCs w:val="28"/>
        </w:rPr>
        <w:lastRenderedPageBreak/>
        <w:t>Geophysical investigation</w:t>
      </w:r>
      <w:bookmarkEnd w:id="3"/>
    </w:p>
    <w:p w14:paraId="3691D105" w14:textId="77777777" w:rsidR="00065AB1" w:rsidRDefault="00065AB1">
      <w:pPr>
        <w:ind w:left="720"/>
      </w:pPr>
    </w:p>
    <w:p w14:paraId="34040DA7" w14:textId="3EFF5CDF" w:rsidR="00065AB1" w:rsidRPr="00534FC1" w:rsidRDefault="0070655A" w:rsidP="00767526">
      <w:pPr>
        <w:spacing w:line="360" w:lineRule="auto"/>
        <w:jc w:val="both"/>
        <w:rPr>
          <w:color w:val="000000"/>
        </w:rPr>
      </w:pPr>
      <w:r>
        <w:t>IT.</w:t>
      </w:r>
      <w:r w:rsidR="00B728DB">
        <w:t>ATI</w:t>
      </w:r>
      <w:r w:rsidR="002A0348">
        <w:t xml:space="preserve"> strong motion</w:t>
      </w:r>
      <w:r>
        <w:t xml:space="preserve"> station is </w:t>
      </w:r>
      <w:r w:rsidR="00B728DB">
        <w:t>positioned</w:t>
      </w:r>
      <w:r>
        <w:t xml:space="preserve"> </w:t>
      </w:r>
      <w:r w:rsidR="00106A81">
        <w:t xml:space="preserve">on </w:t>
      </w:r>
      <w:r w:rsidR="00B728DB">
        <w:t>the N-W section of the hill were the historical city centre is located. The station stands on a slope with an elevation of about 50 meters above the alluvial</w:t>
      </w:r>
      <w:r w:rsidR="00B736C0">
        <w:t xml:space="preserve"> plain surrounding the hill. The site is classified in topographic class T</w:t>
      </w:r>
      <w:r w:rsidR="00D54A21">
        <w:t>3</w:t>
      </w:r>
      <w:r w:rsidR="00B736C0">
        <w:t>. Due to the limitation of the area surrounding the station and its position along the slope, it is not possible to deploy either big aperture 2D seismic array or long MASW linear deployments. The only possibility was to deploy a linear MASW deployment based on 48 vertical geophones with natural frequency oh 4.5 Hz and sensors spacing of 1 meter.</w:t>
      </w:r>
      <w:r w:rsidR="00534FC1">
        <w:t xml:space="preserve"> The ATI station is installed on the hill slope on a fractured dol</w:t>
      </w:r>
      <w:r w:rsidR="00D84481">
        <w:t>ostone</w:t>
      </w:r>
      <w:r w:rsidR="00534FC1">
        <w:t xml:space="preserve"> formation </w:t>
      </w:r>
      <w:r w:rsidR="00534FC1">
        <w:rPr>
          <w:color w:val="000000"/>
        </w:rPr>
        <w:t xml:space="preserve">as described in the companion geological report. </w:t>
      </w:r>
      <w:r w:rsidR="00534FC1">
        <w:t xml:space="preserve">To better constrain the data inversion two stand-alone seismic stations were also installed to evaluate H/V spectral ratio on ambient vibration data (Figure 1). </w:t>
      </w:r>
      <w:r w:rsidR="00534FC1">
        <w:rPr>
          <w:color w:val="000000"/>
        </w:rPr>
        <w:t xml:space="preserve">The site logistic forced to deploy our equipment on the flat space close to the ATI site where it is possible to find some landfill layer that can affect the results of the performed investigations. </w:t>
      </w:r>
    </w:p>
    <w:p w14:paraId="0CFFF8CF" w14:textId="7596B561" w:rsidR="001D59B7" w:rsidRDefault="00534FC1" w:rsidP="001D59B7">
      <w:pPr>
        <w:spacing w:line="360" w:lineRule="auto"/>
        <w:jc w:val="both"/>
      </w:pPr>
      <w:r>
        <w:t xml:space="preserve">Geophysical </w:t>
      </w:r>
      <w:r w:rsidR="001D59B7">
        <w:t>data were collected on October 2</w:t>
      </w:r>
      <w:r w:rsidR="00B736C0">
        <w:t>4</w:t>
      </w:r>
      <w:r w:rsidR="001D59B7">
        <w:t>,2019.</w:t>
      </w:r>
    </w:p>
    <w:p w14:paraId="1A8C814F" w14:textId="77777777" w:rsidR="0031713F" w:rsidRDefault="0031713F">
      <w:pPr>
        <w:spacing w:line="360" w:lineRule="auto"/>
        <w:jc w:val="both"/>
      </w:pPr>
    </w:p>
    <w:p w14:paraId="1B496BAC" w14:textId="77777777" w:rsidR="00065AB1" w:rsidRDefault="0070655A" w:rsidP="000E2AC8">
      <w:pPr>
        <w:pBdr>
          <w:top w:val="nil"/>
          <w:left w:val="nil"/>
          <w:bottom w:val="nil"/>
          <w:right w:val="nil"/>
          <w:between w:val="nil"/>
        </w:pBdr>
        <w:spacing w:after="200"/>
        <w:jc w:val="center"/>
        <w:rPr>
          <w:b/>
          <w:color w:val="4F81BD"/>
          <w:sz w:val="18"/>
          <w:szCs w:val="18"/>
        </w:rPr>
      </w:pPr>
      <w:r>
        <w:rPr>
          <w:b/>
          <w:noProof/>
          <w:color w:val="4F81BD"/>
          <w:sz w:val="18"/>
          <w:szCs w:val="18"/>
        </w:rPr>
        <w:drawing>
          <wp:inline distT="0" distB="0" distL="0" distR="0" wp14:anchorId="39CDC073" wp14:editId="2B004F3D">
            <wp:extent cx="4215599" cy="3257951"/>
            <wp:effectExtent l="0" t="0" r="1270" b="6350"/>
            <wp:docPr id="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215599" cy="3257951"/>
                    </a:xfrm>
                    <a:prstGeom prst="rect">
                      <a:avLst/>
                    </a:prstGeom>
                    <a:ln/>
                  </pic:spPr>
                </pic:pic>
              </a:graphicData>
            </a:graphic>
          </wp:inline>
        </w:drawing>
      </w:r>
    </w:p>
    <w:p w14:paraId="6AB47342" w14:textId="0F19B12F" w:rsidR="00065AB1" w:rsidRDefault="0070655A">
      <w:pPr>
        <w:jc w:val="both"/>
        <w:rPr>
          <w:b/>
          <w:color w:val="000000"/>
          <w:sz w:val="18"/>
          <w:szCs w:val="18"/>
        </w:rPr>
      </w:pPr>
      <w:r>
        <w:rPr>
          <w:b/>
          <w:color w:val="000000"/>
          <w:sz w:val="18"/>
          <w:szCs w:val="18"/>
        </w:rPr>
        <w:t xml:space="preserve">Figure 1: Plan view of the </w:t>
      </w:r>
      <w:r w:rsidR="00380D59">
        <w:rPr>
          <w:b/>
          <w:color w:val="000000"/>
          <w:sz w:val="18"/>
          <w:szCs w:val="18"/>
        </w:rPr>
        <w:t>1D MASW line deployed at ATI site. The first and last geophones of the line are shown along with the two stations used to perform H/V analysis (yellow markers). ATI station is also shown (red marker)</w:t>
      </w:r>
      <w:r>
        <w:rPr>
          <w:b/>
          <w:color w:val="000000"/>
          <w:sz w:val="18"/>
          <w:szCs w:val="18"/>
        </w:rPr>
        <w:t>.</w:t>
      </w:r>
    </w:p>
    <w:p w14:paraId="27B699A6" w14:textId="77777777" w:rsidR="007D59E4" w:rsidRDefault="007D59E4">
      <w:pPr>
        <w:jc w:val="both"/>
        <w:rPr>
          <w:b/>
          <w:color w:val="4F81BD"/>
          <w:sz w:val="18"/>
          <w:szCs w:val="18"/>
        </w:rPr>
      </w:pPr>
    </w:p>
    <w:p w14:paraId="233133A6" w14:textId="77777777" w:rsidR="007D59E4" w:rsidRDefault="007D59E4">
      <w:pPr>
        <w:jc w:val="both"/>
        <w:rPr>
          <w:b/>
          <w:color w:val="4F81BD"/>
          <w:sz w:val="18"/>
          <w:szCs w:val="18"/>
        </w:rPr>
      </w:pPr>
    </w:p>
    <w:p w14:paraId="0DA3340E" w14:textId="05EC237D" w:rsidR="007D59E4" w:rsidRDefault="007D59E4">
      <w:pPr>
        <w:jc w:val="both"/>
        <w:rPr>
          <w:b/>
          <w:color w:val="4F81BD"/>
          <w:sz w:val="18"/>
          <w:szCs w:val="18"/>
        </w:rPr>
      </w:pPr>
    </w:p>
    <w:p w14:paraId="4F1A22D0" w14:textId="2FC3A42E" w:rsidR="00A0393B" w:rsidRDefault="00A0393B">
      <w:pPr>
        <w:jc w:val="both"/>
        <w:rPr>
          <w:b/>
          <w:color w:val="4F81BD"/>
          <w:sz w:val="18"/>
          <w:szCs w:val="18"/>
        </w:rPr>
      </w:pPr>
    </w:p>
    <w:p w14:paraId="7F7E5279" w14:textId="08C14615" w:rsidR="00A0393B" w:rsidRDefault="00A0393B">
      <w:pPr>
        <w:jc w:val="both"/>
        <w:rPr>
          <w:b/>
          <w:color w:val="4F81BD"/>
          <w:sz w:val="18"/>
          <w:szCs w:val="18"/>
        </w:rPr>
      </w:pPr>
    </w:p>
    <w:p w14:paraId="79AA490D" w14:textId="15F468A5" w:rsidR="00A0393B" w:rsidRDefault="00A0393B">
      <w:pPr>
        <w:jc w:val="both"/>
        <w:rPr>
          <w:b/>
          <w:color w:val="4F81BD"/>
          <w:sz w:val="18"/>
          <w:szCs w:val="18"/>
        </w:rPr>
      </w:pPr>
    </w:p>
    <w:p w14:paraId="5C5F4DC4" w14:textId="77777777" w:rsidR="00A0393B" w:rsidRDefault="00A0393B">
      <w:pPr>
        <w:jc w:val="both"/>
        <w:rPr>
          <w:b/>
          <w:color w:val="4F81BD"/>
          <w:sz w:val="18"/>
          <w:szCs w:val="18"/>
        </w:rPr>
      </w:pPr>
    </w:p>
    <w:p w14:paraId="536B5A2C" w14:textId="77777777" w:rsidR="00065AB1" w:rsidRDefault="0070655A" w:rsidP="00E204E4">
      <w:pPr>
        <w:pStyle w:val="Titolo2"/>
        <w:numPr>
          <w:ilvl w:val="0"/>
          <w:numId w:val="2"/>
        </w:numPr>
        <w:ind w:left="0" w:hanging="11"/>
        <w:rPr>
          <w:color w:val="000000"/>
        </w:rPr>
      </w:pPr>
      <w:bookmarkStart w:id="4" w:name="_Toc27389681"/>
      <w:r>
        <w:rPr>
          <w:color w:val="000000"/>
        </w:rPr>
        <w:t>H/V spectral ratio from temporary seismic noise measurements</w:t>
      </w:r>
      <w:bookmarkEnd w:id="4"/>
    </w:p>
    <w:p w14:paraId="586F2FA9" w14:textId="77777777" w:rsidR="00065AB1" w:rsidRDefault="00065AB1">
      <w:pPr>
        <w:ind w:left="720"/>
      </w:pPr>
    </w:p>
    <w:p w14:paraId="3C8452E4" w14:textId="76E7A09B" w:rsidR="00934EA1" w:rsidRDefault="0070655A">
      <w:pPr>
        <w:spacing w:line="360" w:lineRule="auto"/>
        <w:jc w:val="both"/>
      </w:pPr>
      <w:r>
        <w:t xml:space="preserve">Figures </w:t>
      </w:r>
      <w:r w:rsidR="00C06741">
        <w:t>2</w:t>
      </w:r>
      <w:r>
        <w:t xml:space="preserve"> show</w:t>
      </w:r>
      <w:r w:rsidR="008F274F">
        <w:t>s</w:t>
      </w:r>
      <w:r>
        <w:t xml:space="preserve"> the H/V curves for the </w:t>
      </w:r>
      <w:r w:rsidR="00C06741">
        <w:t>two stand-alone stations shown in Figure 1 (ATN1 and ATN2)</w:t>
      </w:r>
      <w:r w:rsidR="00F746DD">
        <w:t xml:space="preserve">. </w:t>
      </w:r>
    </w:p>
    <w:p w14:paraId="3B6CCF44" w14:textId="77777777" w:rsidR="00934EA1" w:rsidRDefault="00934EA1" w:rsidP="0035522A">
      <w:pPr>
        <w:spacing w:line="360" w:lineRule="auto"/>
        <w:jc w:val="center"/>
      </w:pPr>
      <w:r>
        <w:rPr>
          <w:noProof/>
        </w:rPr>
        <w:drawing>
          <wp:inline distT="0" distB="0" distL="0" distR="0" wp14:anchorId="7FD1D62C" wp14:editId="38B97933">
            <wp:extent cx="6170400" cy="3117911"/>
            <wp:effectExtent l="0" t="0" r="1905"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V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0400" cy="3117911"/>
                    </a:xfrm>
                    <a:prstGeom prst="rect">
                      <a:avLst/>
                    </a:prstGeom>
                  </pic:spPr>
                </pic:pic>
              </a:graphicData>
            </a:graphic>
          </wp:inline>
        </w:drawing>
      </w:r>
    </w:p>
    <w:p w14:paraId="1B406EE3" w14:textId="32E530D5" w:rsidR="0035522A" w:rsidRDefault="00934EA1" w:rsidP="005D76C2">
      <w:pPr>
        <w:jc w:val="both"/>
      </w:pPr>
      <w:r>
        <w:rPr>
          <w:b/>
          <w:color w:val="000000"/>
          <w:sz w:val="18"/>
          <w:szCs w:val="18"/>
        </w:rPr>
        <w:t xml:space="preserve">Figure </w:t>
      </w:r>
      <w:r w:rsidR="005D76C2">
        <w:rPr>
          <w:b/>
          <w:color w:val="000000"/>
          <w:sz w:val="18"/>
          <w:szCs w:val="18"/>
        </w:rPr>
        <w:t>2</w:t>
      </w:r>
      <w:r>
        <w:rPr>
          <w:b/>
          <w:color w:val="000000"/>
          <w:sz w:val="18"/>
          <w:szCs w:val="18"/>
        </w:rPr>
        <w:t xml:space="preserve">: H/V ambient noise spectral ratio </w:t>
      </w:r>
      <w:r w:rsidR="005D76C2">
        <w:rPr>
          <w:b/>
          <w:color w:val="000000"/>
          <w:sz w:val="18"/>
          <w:szCs w:val="18"/>
        </w:rPr>
        <w:t>at ATN1 (left panel) and ATN2 (right panel) stand-alone temporary stations.</w:t>
      </w:r>
      <w:r w:rsidR="005D76C2">
        <w:t xml:space="preserve"> </w:t>
      </w:r>
    </w:p>
    <w:p w14:paraId="14BCADD3" w14:textId="256544D5" w:rsidR="00147706" w:rsidRDefault="00147706">
      <w:pPr>
        <w:spacing w:line="360" w:lineRule="auto"/>
        <w:jc w:val="both"/>
      </w:pPr>
    </w:p>
    <w:p w14:paraId="390E564D" w14:textId="0DED5636" w:rsidR="00147706" w:rsidRDefault="00147706" w:rsidP="00147706">
      <w:pPr>
        <w:spacing w:line="360" w:lineRule="auto"/>
        <w:jc w:val="center"/>
      </w:pPr>
      <w:r>
        <w:rPr>
          <w:noProof/>
        </w:rPr>
        <w:drawing>
          <wp:inline distT="0" distB="0" distL="0" distR="0" wp14:anchorId="10F7ED57" wp14:editId="0AC7A201">
            <wp:extent cx="2999459" cy="1953846"/>
            <wp:effectExtent l="0" t="0" r="0" b="254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iseATI.png"/>
                    <pic:cNvPicPr/>
                  </pic:nvPicPr>
                  <pic:blipFill>
                    <a:blip r:embed="rId13">
                      <a:extLst>
                        <a:ext uri="{28A0092B-C50C-407E-A947-70E740481C1C}">
                          <a14:useLocalDpi xmlns:a14="http://schemas.microsoft.com/office/drawing/2010/main" val="0"/>
                        </a:ext>
                      </a:extLst>
                    </a:blip>
                    <a:stretch>
                      <a:fillRect/>
                    </a:stretch>
                  </pic:blipFill>
                  <pic:spPr>
                    <a:xfrm>
                      <a:off x="0" y="0"/>
                      <a:ext cx="3029414" cy="1973359"/>
                    </a:xfrm>
                    <a:prstGeom prst="rect">
                      <a:avLst/>
                    </a:prstGeom>
                  </pic:spPr>
                </pic:pic>
              </a:graphicData>
            </a:graphic>
          </wp:inline>
        </w:drawing>
      </w:r>
      <w:r>
        <w:rPr>
          <w:noProof/>
        </w:rPr>
        <w:drawing>
          <wp:inline distT="0" distB="0" distL="0" distR="0" wp14:anchorId="65111C46" wp14:editId="224CA65D">
            <wp:extent cx="2352431" cy="193318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Vev.jpeg"/>
                    <pic:cNvPicPr/>
                  </pic:nvPicPr>
                  <pic:blipFill>
                    <a:blip r:embed="rId14">
                      <a:extLst>
                        <a:ext uri="{28A0092B-C50C-407E-A947-70E740481C1C}">
                          <a14:useLocalDpi xmlns:a14="http://schemas.microsoft.com/office/drawing/2010/main" val="0"/>
                        </a:ext>
                      </a:extLst>
                    </a:blip>
                    <a:stretch>
                      <a:fillRect/>
                    </a:stretch>
                  </pic:blipFill>
                  <pic:spPr>
                    <a:xfrm>
                      <a:off x="0" y="0"/>
                      <a:ext cx="2382717" cy="1958075"/>
                    </a:xfrm>
                    <a:prstGeom prst="rect">
                      <a:avLst/>
                    </a:prstGeom>
                  </pic:spPr>
                </pic:pic>
              </a:graphicData>
            </a:graphic>
          </wp:inline>
        </w:drawing>
      </w:r>
    </w:p>
    <w:p w14:paraId="1E4B50CC" w14:textId="40B7CC21" w:rsidR="00147706" w:rsidRDefault="00147706">
      <w:pPr>
        <w:spacing w:line="360" w:lineRule="auto"/>
        <w:jc w:val="both"/>
      </w:pPr>
    </w:p>
    <w:p w14:paraId="661EDCBC" w14:textId="2ACC551E" w:rsidR="005D76C2" w:rsidRDefault="005D76C2">
      <w:pPr>
        <w:spacing w:line="360" w:lineRule="auto"/>
        <w:jc w:val="both"/>
        <w:rPr>
          <w:b/>
          <w:color w:val="000000"/>
          <w:sz w:val="18"/>
          <w:szCs w:val="18"/>
        </w:rPr>
      </w:pPr>
      <w:r>
        <w:rPr>
          <w:b/>
          <w:color w:val="000000"/>
          <w:sz w:val="18"/>
          <w:szCs w:val="18"/>
        </w:rPr>
        <w:t xml:space="preserve">Figure </w:t>
      </w:r>
      <w:r>
        <w:rPr>
          <w:b/>
          <w:color w:val="000000"/>
          <w:sz w:val="18"/>
          <w:szCs w:val="18"/>
        </w:rPr>
        <w:t>3</w:t>
      </w:r>
      <w:r>
        <w:rPr>
          <w:b/>
          <w:color w:val="000000"/>
          <w:sz w:val="18"/>
          <w:szCs w:val="18"/>
        </w:rPr>
        <w:t xml:space="preserve">: H/V </w:t>
      </w:r>
      <w:r w:rsidR="00330FE0">
        <w:rPr>
          <w:b/>
          <w:color w:val="000000"/>
          <w:sz w:val="18"/>
          <w:szCs w:val="18"/>
        </w:rPr>
        <w:t xml:space="preserve">from </w:t>
      </w:r>
      <w:r>
        <w:rPr>
          <w:b/>
          <w:color w:val="000000"/>
          <w:sz w:val="18"/>
          <w:szCs w:val="18"/>
        </w:rPr>
        <w:t xml:space="preserve">ambient noise </w:t>
      </w:r>
      <w:r w:rsidR="00330FE0">
        <w:rPr>
          <w:b/>
          <w:color w:val="000000"/>
          <w:sz w:val="18"/>
          <w:szCs w:val="18"/>
        </w:rPr>
        <w:t xml:space="preserve">data </w:t>
      </w:r>
      <w:r>
        <w:rPr>
          <w:b/>
          <w:color w:val="000000"/>
          <w:sz w:val="18"/>
          <w:szCs w:val="18"/>
        </w:rPr>
        <w:t xml:space="preserve">(left panel) and </w:t>
      </w:r>
      <w:r w:rsidR="00330FE0">
        <w:rPr>
          <w:b/>
          <w:color w:val="000000"/>
          <w:sz w:val="18"/>
          <w:szCs w:val="18"/>
        </w:rPr>
        <w:t xml:space="preserve">earthquake data </w:t>
      </w:r>
      <w:r>
        <w:rPr>
          <w:b/>
          <w:color w:val="000000"/>
          <w:sz w:val="18"/>
          <w:szCs w:val="18"/>
        </w:rPr>
        <w:t xml:space="preserve">(right panel) </w:t>
      </w:r>
      <w:r w:rsidR="00330FE0">
        <w:rPr>
          <w:b/>
          <w:color w:val="000000"/>
          <w:sz w:val="18"/>
          <w:szCs w:val="18"/>
        </w:rPr>
        <w:t>at IT.ATI station.</w:t>
      </w:r>
    </w:p>
    <w:p w14:paraId="7BEA2474" w14:textId="77777777" w:rsidR="00330FE0" w:rsidRDefault="00330FE0">
      <w:pPr>
        <w:spacing w:line="360" w:lineRule="auto"/>
        <w:jc w:val="both"/>
      </w:pPr>
    </w:p>
    <w:p w14:paraId="0CDFEC02" w14:textId="231169CD" w:rsidR="00330FE0" w:rsidRDefault="00330FE0" w:rsidP="00330FE0">
      <w:pPr>
        <w:spacing w:line="360" w:lineRule="auto"/>
        <w:jc w:val="both"/>
      </w:pPr>
      <w:r>
        <w:t xml:space="preserve">The H/V data show a clear narrow-band peak centred at about 1.5 Hz related to some anthropic disturbance and a broad peak, with a complex shape in the 4 – 10 Hz frequency band and with </w:t>
      </w:r>
      <w:r>
        <w:lastRenderedPageBreak/>
        <w:t xml:space="preserve">important differences between the two recording sites. A comparison with H/V data obtained using both ambient vibration and earthquake records at ATI site, Figure 3, shows important differences in terms of both frequency and amplitude values. This observation supports the hypothesis of the presence of landfill in the area where the presented geophysical investigations were performed. </w:t>
      </w:r>
    </w:p>
    <w:p w14:paraId="76165E8F" w14:textId="7A13AD0E" w:rsidR="00065AB1" w:rsidRDefault="00D80007">
      <w:pPr>
        <w:spacing w:line="360" w:lineRule="auto"/>
        <w:jc w:val="both"/>
      </w:pPr>
      <w:r>
        <w:t>The rotational H/V spectral ratio</w:t>
      </w:r>
      <w:r w:rsidR="00A83566">
        <w:t xml:space="preserve">, </w:t>
      </w:r>
      <w:r>
        <w:t>Fig</w:t>
      </w:r>
      <w:r w:rsidR="00A83566">
        <w:t>ure</w:t>
      </w:r>
      <w:r>
        <w:t xml:space="preserve"> 4</w:t>
      </w:r>
      <w:r w:rsidR="00A83566">
        <w:t>,</w:t>
      </w:r>
      <w:r>
        <w:t xml:space="preserve"> show</w:t>
      </w:r>
      <w:r w:rsidR="00B63546">
        <w:t>s</w:t>
      </w:r>
      <w:r>
        <w:t xml:space="preserve"> </w:t>
      </w:r>
      <w:r w:rsidR="00B63546">
        <w:t xml:space="preserve">some directional effect with maxima centred at about 50 degrees </w:t>
      </w:r>
      <w:r w:rsidR="00A7431B">
        <w:t xml:space="preserve">probably related to the </w:t>
      </w:r>
      <w:r w:rsidR="001779A4">
        <w:t>influence of the topography on the wavefield.</w:t>
      </w:r>
    </w:p>
    <w:p w14:paraId="53369041" w14:textId="77777777" w:rsidR="009A7681" w:rsidRDefault="00A96721" w:rsidP="00403020">
      <w:pPr>
        <w:spacing w:line="360" w:lineRule="auto"/>
        <w:jc w:val="center"/>
      </w:pPr>
      <w:r>
        <w:rPr>
          <w:noProof/>
        </w:rPr>
        <w:drawing>
          <wp:inline distT="0" distB="0" distL="0" distR="0" wp14:anchorId="4AC35E49" wp14:editId="318F76BB">
            <wp:extent cx="4729256" cy="2345790"/>
            <wp:effectExtent l="0" t="0" r="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Vallro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9256" cy="2345790"/>
                    </a:xfrm>
                    <a:prstGeom prst="rect">
                      <a:avLst/>
                    </a:prstGeom>
                  </pic:spPr>
                </pic:pic>
              </a:graphicData>
            </a:graphic>
          </wp:inline>
        </w:drawing>
      </w:r>
    </w:p>
    <w:p w14:paraId="6F48F4A3" w14:textId="0C5DD4BD" w:rsidR="00065AB1" w:rsidRDefault="00D80007" w:rsidP="00D80007">
      <w:pPr>
        <w:jc w:val="both"/>
        <w:rPr>
          <w:b/>
          <w:color w:val="000000"/>
          <w:sz w:val="18"/>
          <w:szCs w:val="18"/>
        </w:rPr>
      </w:pPr>
      <w:r>
        <w:rPr>
          <w:b/>
          <w:color w:val="000000"/>
          <w:sz w:val="18"/>
          <w:szCs w:val="18"/>
        </w:rPr>
        <w:t xml:space="preserve">Figure 4: Rotational H/V ambient noise spectral ratio </w:t>
      </w:r>
      <w:r w:rsidR="00403020">
        <w:rPr>
          <w:b/>
          <w:color w:val="000000"/>
          <w:sz w:val="18"/>
          <w:szCs w:val="18"/>
        </w:rPr>
        <w:t>at ATN1 (left panel) and ATN2 (right panel) stand-alone temporary station</w:t>
      </w:r>
      <w:r>
        <w:rPr>
          <w:b/>
          <w:color w:val="000000"/>
          <w:sz w:val="18"/>
          <w:szCs w:val="18"/>
        </w:rPr>
        <w:t>.</w:t>
      </w:r>
    </w:p>
    <w:p w14:paraId="5CDE080D" w14:textId="77777777" w:rsidR="00E204E4" w:rsidRPr="00D80007" w:rsidRDefault="00E204E4" w:rsidP="00D80007">
      <w:pPr>
        <w:jc w:val="both"/>
        <w:rPr>
          <w:b/>
          <w:color w:val="000000"/>
          <w:sz w:val="18"/>
          <w:szCs w:val="18"/>
        </w:rPr>
      </w:pPr>
    </w:p>
    <w:p w14:paraId="4CE7B7DC" w14:textId="5CD398FE" w:rsidR="00065AB1" w:rsidRDefault="0070655A" w:rsidP="00E204E4">
      <w:pPr>
        <w:pStyle w:val="Titolo2"/>
        <w:numPr>
          <w:ilvl w:val="0"/>
          <w:numId w:val="2"/>
        </w:numPr>
        <w:ind w:left="0" w:hanging="11"/>
        <w:jc w:val="both"/>
        <w:rPr>
          <w:color w:val="000000"/>
        </w:rPr>
      </w:pPr>
      <w:bookmarkStart w:id="5" w:name="_Toc27389682"/>
      <w:r>
        <w:rPr>
          <w:color w:val="000000"/>
        </w:rPr>
        <w:t xml:space="preserve">Results from </w:t>
      </w:r>
      <w:bookmarkEnd w:id="5"/>
      <w:r w:rsidR="001779A4">
        <w:rPr>
          <w:color w:val="000000"/>
        </w:rPr>
        <w:t>1D MASW analysis</w:t>
      </w:r>
      <w:r>
        <w:rPr>
          <w:color w:val="000000"/>
        </w:rPr>
        <w:t xml:space="preserve">    </w:t>
      </w:r>
    </w:p>
    <w:p w14:paraId="7085444B" w14:textId="77777777" w:rsidR="00065AB1" w:rsidRDefault="0070655A">
      <w:pPr>
        <w:pStyle w:val="Titolo2"/>
        <w:ind w:left="720"/>
        <w:jc w:val="both"/>
        <w:rPr>
          <w:color w:val="000000"/>
        </w:rPr>
      </w:pPr>
      <w:r>
        <w:rPr>
          <w:color w:val="000000"/>
        </w:rPr>
        <w:t xml:space="preserve">                       </w:t>
      </w:r>
      <w:r>
        <w:rPr>
          <w:b w:val="0"/>
          <w:color w:val="000000"/>
        </w:rPr>
        <w:t xml:space="preserve"> </w:t>
      </w:r>
    </w:p>
    <w:p w14:paraId="20F5BD64" w14:textId="5691C4E2" w:rsidR="00042553" w:rsidRDefault="001779A4">
      <w:pPr>
        <w:spacing w:line="360" w:lineRule="auto"/>
        <w:jc w:val="both"/>
      </w:pPr>
      <w:r>
        <w:t xml:space="preserve">The MASW deployment was based on 48 </w:t>
      </w:r>
      <w:r w:rsidR="00042553">
        <w:t xml:space="preserve">4.5 Hz </w:t>
      </w:r>
      <w:r>
        <w:t xml:space="preserve">geophones </w:t>
      </w:r>
      <w:r w:rsidR="00042553">
        <w:t xml:space="preserve">connected to a couple of Geometrics-geode 24 channels recording systems. The two dataloggers were connected by a LAN cable. Data per recorded on a field laptop computer.  Geophones spacing was set to one meter, sample interval was fixed at 0.125 </w:t>
      </w:r>
      <w:proofErr w:type="spellStart"/>
      <w:r w:rsidR="00042553">
        <w:t>ms</w:t>
      </w:r>
      <w:proofErr w:type="spellEnd"/>
      <w:r w:rsidR="00042553">
        <w:t xml:space="preserve"> for a record duration of 2 seconds. A sledgehammer was used as source, the shot points were put at distances of 2 and 1 meter from both geophones 1 and 48. Another shot point was selected at the centre of deployment. Three shot were executed at each energizing point. Data were analysed </w:t>
      </w:r>
      <w:r w:rsidR="00042553">
        <w:t xml:space="preserve">in terms of conventional frequency-wavenumber (FK) analysis </w:t>
      </w:r>
      <w:r w:rsidR="00ED7A2B">
        <w:t>and t</w:t>
      </w:r>
      <w:r w:rsidR="00042553">
        <w:t xml:space="preserve">he results were interpreted in terms of Rayleigh surface-waves (http://www.geopsy.org).   </w:t>
      </w:r>
      <w:r w:rsidR="00ED7A2B">
        <w:t>The results of MASW analysis are shown in Figure 5 for the studied shot points at both deployment ends.</w:t>
      </w:r>
    </w:p>
    <w:p w14:paraId="7A052AF4" w14:textId="334DD8D7" w:rsidR="00ED7A2B" w:rsidRDefault="00ED7A2B">
      <w:pPr>
        <w:spacing w:line="360" w:lineRule="auto"/>
        <w:jc w:val="both"/>
      </w:pPr>
    </w:p>
    <w:p w14:paraId="4C846FDE" w14:textId="019293EF" w:rsidR="00ED7A2B" w:rsidRDefault="00ED7A2B">
      <w:pPr>
        <w:spacing w:line="360" w:lineRule="auto"/>
        <w:jc w:val="both"/>
      </w:pPr>
      <w:r>
        <w:rPr>
          <w:noProof/>
        </w:rPr>
        <w:lastRenderedPageBreak/>
        <w:drawing>
          <wp:inline distT="0" distB="0" distL="0" distR="0" wp14:anchorId="6F41F6C3" wp14:editId="62255E75">
            <wp:extent cx="6120000" cy="3060000"/>
            <wp:effectExtent l="0" t="0" r="1905"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0" cy="3060000"/>
                    </a:xfrm>
                    <a:prstGeom prst="rect">
                      <a:avLst/>
                    </a:prstGeom>
                  </pic:spPr>
                </pic:pic>
              </a:graphicData>
            </a:graphic>
          </wp:inline>
        </w:drawing>
      </w:r>
    </w:p>
    <w:p w14:paraId="7FC3D931" w14:textId="7ED7330D" w:rsidR="00ED7A2B" w:rsidRDefault="00ED7A2B" w:rsidP="00ED7A2B">
      <w:pPr>
        <w:jc w:val="both"/>
        <w:rPr>
          <w:b/>
          <w:color w:val="000000"/>
          <w:sz w:val="18"/>
          <w:szCs w:val="18"/>
        </w:rPr>
      </w:pPr>
      <w:r>
        <w:rPr>
          <w:b/>
          <w:color w:val="000000"/>
          <w:sz w:val="18"/>
          <w:szCs w:val="18"/>
        </w:rPr>
        <w:t xml:space="preserve">Figure </w:t>
      </w:r>
      <w:r>
        <w:rPr>
          <w:b/>
          <w:color w:val="000000"/>
          <w:sz w:val="18"/>
          <w:szCs w:val="18"/>
        </w:rPr>
        <w:t>5</w:t>
      </w:r>
      <w:r>
        <w:rPr>
          <w:b/>
          <w:color w:val="000000"/>
          <w:sz w:val="18"/>
          <w:szCs w:val="18"/>
        </w:rPr>
        <w:t xml:space="preserve">: </w:t>
      </w:r>
      <w:r>
        <w:rPr>
          <w:b/>
          <w:color w:val="000000"/>
          <w:sz w:val="18"/>
          <w:szCs w:val="18"/>
        </w:rPr>
        <w:t>FK results for shot point located 2 meters apart from the geophone #1 (left panel) and #48 (right panel).</w:t>
      </w:r>
    </w:p>
    <w:p w14:paraId="6ED5B07D" w14:textId="7567E21B" w:rsidR="00042553" w:rsidRDefault="00042553">
      <w:pPr>
        <w:spacing w:line="360" w:lineRule="auto"/>
        <w:jc w:val="both"/>
      </w:pPr>
    </w:p>
    <w:p w14:paraId="768058AC" w14:textId="07C2402E" w:rsidR="001C0621" w:rsidRDefault="001C0621">
      <w:pPr>
        <w:spacing w:line="360" w:lineRule="auto"/>
        <w:jc w:val="both"/>
      </w:pPr>
      <w:r>
        <w:t xml:space="preserve">The Figure 5 shows a clear asymmetry in the MASW results indicating some difference in the geological setting along the array. In both cases the high frequency part of the dispersion pattern relates to low velocity values (about 200 m/s) indicating again the presence of low velocity outcropping materials. </w:t>
      </w:r>
    </w:p>
    <w:p w14:paraId="4224CC0C" w14:textId="77777777" w:rsidR="00BD7BEB" w:rsidRDefault="00BD7BEB">
      <w:pPr>
        <w:spacing w:line="360" w:lineRule="auto"/>
        <w:jc w:val="both"/>
      </w:pPr>
    </w:p>
    <w:p w14:paraId="297024F3" w14:textId="276EBFB6" w:rsidR="001C0621" w:rsidRDefault="001C0621" w:rsidP="00BD7BEB">
      <w:pPr>
        <w:spacing w:line="360" w:lineRule="auto"/>
        <w:jc w:val="center"/>
      </w:pPr>
      <w:r>
        <w:rPr>
          <w:noProof/>
        </w:rPr>
        <w:drawing>
          <wp:inline distT="0" distB="0" distL="0" distR="0" wp14:anchorId="5EBD7FE2" wp14:editId="26DFE7FB">
            <wp:extent cx="3060000" cy="3060000"/>
            <wp:effectExtent l="0" t="0" r="1270"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000" cy="3060000"/>
                    </a:xfrm>
                    <a:prstGeom prst="rect">
                      <a:avLst/>
                    </a:prstGeom>
                  </pic:spPr>
                </pic:pic>
              </a:graphicData>
            </a:graphic>
          </wp:inline>
        </w:drawing>
      </w:r>
    </w:p>
    <w:p w14:paraId="29652AA9" w14:textId="2EDA4CD4" w:rsidR="00BD7BEB" w:rsidRDefault="00BD7BEB" w:rsidP="00BD7BEB">
      <w:pPr>
        <w:jc w:val="both"/>
        <w:rPr>
          <w:b/>
          <w:color w:val="000000"/>
          <w:sz w:val="18"/>
          <w:szCs w:val="18"/>
        </w:rPr>
      </w:pPr>
      <w:r>
        <w:rPr>
          <w:b/>
          <w:color w:val="000000"/>
          <w:sz w:val="18"/>
          <w:szCs w:val="18"/>
        </w:rPr>
        <w:t xml:space="preserve">Figure </w:t>
      </w:r>
      <w:r>
        <w:rPr>
          <w:b/>
          <w:color w:val="000000"/>
          <w:sz w:val="18"/>
          <w:szCs w:val="18"/>
        </w:rPr>
        <w:t>6</w:t>
      </w:r>
      <w:r>
        <w:rPr>
          <w:b/>
          <w:color w:val="000000"/>
          <w:sz w:val="18"/>
          <w:szCs w:val="18"/>
        </w:rPr>
        <w:t xml:space="preserve">: FK results for shot point located 2 meters apart from the geophone #1 </w:t>
      </w:r>
      <w:r>
        <w:rPr>
          <w:b/>
          <w:color w:val="000000"/>
          <w:sz w:val="18"/>
          <w:szCs w:val="18"/>
        </w:rPr>
        <w:t>obtained after the exclusion of the first 10 geophones</w:t>
      </w:r>
    </w:p>
    <w:p w14:paraId="7C9B67A0" w14:textId="249788CF" w:rsidR="001779A4" w:rsidRPr="004F16A0" w:rsidRDefault="00BD7BEB" w:rsidP="004F16A0">
      <w:pPr>
        <w:spacing w:line="360" w:lineRule="auto"/>
        <w:jc w:val="both"/>
      </w:pPr>
      <w:bookmarkStart w:id="6" w:name="_Toc27389684"/>
      <w:r>
        <w:lastRenderedPageBreak/>
        <w:t>In order to check the reason of this asymmetry we analysed again the data relative at the first shot point removing the first group of geophones. The results are presented in Figure 6 that shows results more similar to the ones obtained for the shot point close to geophone 48. This observation suggest</w:t>
      </w:r>
      <w:r w:rsidR="004F16A0">
        <w:t>s</w:t>
      </w:r>
      <w:r>
        <w:t xml:space="preserve"> that the instabilities in the results are mainly due to the first few geophones in the deployment and that the dispersion curve obtained using the shots close to sensor 48 can be assumed as representative of the site. </w:t>
      </w:r>
    </w:p>
    <w:p w14:paraId="604866F3" w14:textId="77777777" w:rsidR="001779A4" w:rsidRDefault="001779A4" w:rsidP="000A2FA1">
      <w:pPr>
        <w:pStyle w:val="Titolo2"/>
        <w:ind w:left="709"/>
        <w:jc w:val="both"/>
        <w:rPr>
          <w:color w:val="000000" w:themeColor="text1"/>
        </w:rPr>
      </w:pPr>
    </w:p>
    <w:p w14:paraId="2F8DB806" w14:textId="70E36FE4" w:rsidR="00065AB1" w:rsidRDefault="000A2FA1" w:rsidP="000A2FA1">
      <w:pPr>
        <w:pStyle w:val="Titolo2"/>
        <w:ind w:left="709"/>
        <w:jc w:val="both"/>
        <w:rPr>
          <w:color w:val="000000"/>
        </w:rPr>
      </w:pPr>
      <w:r w:rsidRPr="000A2FA1">
        <w:rPr>
          <w:color w:val="000000" w:themeColor="text1"/>
        </w:rPr>
        <w:t>3.</w:t>
      </w:r>
      <w:r w:rsidR="0070655A">
        <w:t xml:space="preserve">  </w:t>
      </w:r>
      <w:r w:rsidR="0070655A">
        <w:rPr>
          <w:color w:val="000000"/>
        </w:rPr>
        <w:t>1D seismic velocity model</w:t>
      </w:r>
      <w:bookmarkEnd w:id="6"/>
    </w:p>
    <w:p w14:paraId="6AD98CED" w14:textId="77777777" w:rsidR="00065AB1" w:rsidRDefault="00065AB1">
      <w:pPr>
        <w:spacing w:line="360" w:lineRule="auto"/>
        <w:jc w:val="both"/>
      </w:pPr>
    </w:p>
    <w:p w14:paraId="1E42ABBF" w14:textId="29064538" w:rsidR="004C499B" w:rsidRDefault="002C4AFE" w:rsidP="004C499B">
      <w:pPr>
        <w:spacing w:line="360" w:lineRule="auto"/>
        <w:jc w:val="both"/>
        <w:rPr>
          <w:color w:val="000000"/>
        </w:rPr>
      </w:pPr>
      <w:r>
        <w:t xml:space="preserve">The selected dispersion curve </w:t>
      </w:r>
      <w:r w:rsidR="0070655A">
        <w:t xml:space="preserve">has been associated with the fundamental </w:t>
      </w:r>
      <w:r w:rsidR="000E5EEE">
        <w:t xml:space="preserve">and first higher </w:t>
      </w:r>
      <w:r w:rsidR="0070655A">
        <w:t xml:space="preserve">mode of Rayleigh surface-waves. </w:t>
      </w:r>
      <w:r>
        <w:t xml:space="preserve">In order to enlarge the frequency band to be used in the inversion procedure and, as a direct consequence the investigation depth, we performed a joined inversion of both Rayleigh waves dispersion curve and the H/V </w:t>
      </w:r>
      <w:r w:rsidR="00695519">
        <w:t xml:space="preserve">spectral ratio </w:t>
      </w:r>
      <w:r>
        <w:t>curve interpreted as Rayleigh waves ellipticity curve.</w:t>
      </w:r>
      <w:r w:rsidR="00716481">
        <w:t xml:space="preserve"> </w:t>
      </w:r>
      <w:r w:rsidR="00B34BE2" w:rsidRPr="00716481">
        <w:rPr>
          <w:color w:val="000000"/>
        </w:rPr>
        <w:t xml:space="preserve">The parametrization was chosen in order to </w:t>
      </w:r>
      <w:r w:rsidR="005559E4">
        <w:rPr>
          <w:color w:val="000000"/>
        </w:rPr>
        <w:t xml:space="preserve">include the presence of a low velocity layer related to the landfill material present at the deployment site over imposed to a layer characterized by a linear increase of velocity. Not constraint was put in the velocity range in this layer to </w:t>
      </w:r>
      <w:proofErr w:type="gramStart"/>
      <w:r w:rsidR="005559E4">
        <w:rPr>
          <w:color w:val="000000"/>
        </w:rPr>
        <w:t>take into account</w:t>
      </w:r>
      <w:proofErr w:type="gramEnd"/>
      <w:r w:rsidR="005559E4">
        <w:rPr>
          <w:color w:val="000000"/>
        </w:rPr>
        <w:t xml:space="preserve"> for the possible influence of fractured rock in the upperpart of the dolostone formation. The results of the analysis are shown in Figure 7.</w:t>
      </w:r>
      <w:r w:rsidR="005831B9">
        <w:rPr>
          <w:color w:val="000000"/>
        </w:rPr>
        <w:t xml:space="preserve"> </w:t>
      </w:r>
    </w:p>
    <w:p w14:paraId="73F9E2C9" w14:textId="77777777" w:rsidR="00B34BE2" w:rsidRDefault="00B34BE2" w:rsidP="00716481">
      <w:pPr>
        <w:spacing w:line="360" w:lineRule="auto"/>
        <w:jc w:val="both"/>
        <w:rPr>
          <w:color w:val="000000"/>
        </w:rPr>
      </w:pPr>
    </w:p>
    <w:p w14:paraId="2961FB99" w14:textId="7947AB5E" w:rsidR="00B34BE2" w:rsidRDefault="00B34BE2" w:rsidP="00632FAA">
      <w:pPr>
        <w:spacing w:line="360" w:lineRule="auto"/>
        <w:jc w:val="center"/>
        <w:rPr>
          <w:color w:val="000000"/>
        </w:rPr>
      </w:pPr>
      <w:r>
        <w:rPr>
          <w:b/>
          <w:noProof/>
          <w:color w:val="000000"/>
          <w:sz w:val="18"/>
          <w:szCs w:val="18"/>
        </w:rPr>
        <w:drawing>
          <wp:inline distT="0" distB="0" distL="0" distR="0" wp14:anchorId="4D862234" wp14:editId="57F580BE">
            <wp:extent cx="5696003" cy="2320925"/>
            <wp:effectExtent l="0" t="0" r="6350" b="31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96003" cy="2320925"/>
                    </a:xfrm>
                    <a:prstGeom prst="rect">
                      <a:avLst/>
                    </a:prstGeom>
                  </pic:spPr>
                </pic:pic>
              </a:graphicData>
            </a:graphic>
          </wp:inline>
        </w:drawing>
      </w:r>
    </w:p>
    <w:p w14:paraId="265468BB" w14:textId="458A3FCA" w:rsidR="00B34BE2" w:rsidRDefault="00B34BE2" w:rsidP="00B34BE2">
      <w:pPr>
        <w:spacing w:line="360" w:lineRule="auto"/>
        <w:jc w:val="both"/>
        <w:rPr>
          <w:b/>
          <w:color w:val="000000"/>
          <w:sz w:val="18"/>
          <w:szCs w:val="18"/>
        </w:rPr>
      </w:pPr>
      <w:r>
        <w:rPr>
          <w:b/>
          <w:color w:val="000000"/>
          <w:sz w:val="18"/>
          <w:szCs w:val="18"/>
        </w:rPr>
        <w:t xml:space="preserve">Figure </w:t>
      </w:r>
      <w:r w:rsidR="000E1F3A">
        <w:rPr>
          <w:b/>
          <w:color w:val="000000"/>
          <w:sz w:val="18"/>
          <w:szCs w:val="18"/>
        </w:rPr>
        <w:t>7</w:t>
      </w:r>
      <w:r>
        <w:rPr>
          <w:b/>
          <w:color w:val="000000"/>
          <w:sz w:val="18"/>
          <w:szCs w:val="18"/>
        </w:rPr>
        <w:t xml:space="preserve">: Fit between observed and modelled ellipticity curve (left panel), </w:t>
      </w:r>
      <w:r w:rsidR="004C499B">
        <w:rPr>
          <w:b/>
          <w:color w:val="000000"/>
          <w:sz w:val="18"/>
          <w:szCs w:val="18"/>
        </w:rPr>
        <w:t>fundamental mode Rayleigh waves dispersion (central panel)</w:t>
      </w:r>
      <w:r w:rsidR="00632FAA">
        <w:rPr>
          <w:b/>
          <w:color w:val="000000"/>
          <w:sz w:val="18"/>
          <w:szCs w:val="18"/>
        </w:rPr>
        <w:t>. The right panel shows the inverted best models.</w:t>
      </w:r>
    </w:p>
    <w:p w14:paraId="5CD58215" w14:textId="2DDD996A" w:rsidR="00B34BE2" w:rsidRDefault="00B34BE2" w:rsidP="00716481">
      <w:pPr>
        <w:spacing w:line="360" w:lineRule="auto"/>
        <w:jc w:val="both"/>
        <w:rPr>
          <w:color w:val="000000"/>
        </w:rPr>
      </w:pPr>
    </w:p>
    <w:p w14:paraId="2953559F" w14:textId="0D2DAC00" w:rsidR="004A0D8E" w:rsidRDefault="004A0D8E" w:rsidP="00716481">
      <w:pPr>
        <w:spacing w:line="360" w:lineRule="auto"/>
        <w:jc w:val="both"/>
        <w:rPr>
          <w:color w:val="000000"/>
        </w:rPr>
      </w:pPr>
      <w:r>
        <w:rPr>
          <w:color w:val="000000"/>
        </w:rPr>
        <w:lastRenderedPageBreak/>
        <w:t xml:space="preserve">It is worth to observe that </w:t>
      </w:r>
      <w:r w:rsidR="000E1F3A">
        <w:rPr>
          <w:color w:val="000000"/>
        </w:rPr>
        <w:t>the fit with the ellipticity curve it is not too good, but, due to the quality of data it is not possible to improve it. The dispersion curve fit is quite satisfactory and the velocity models are compatible with a fractured rock formation with velocity values that are increasing quickly reaching the 800 m/s value at a depth of about 1</w:t>
      </w:r>
      <w:r w:rsidR="00E41E03">
        <w:rPr>
          <w:color w:val="000000"/>
        </w:rPr>
        <w:t>9</w:t>
      </w:r>
      <w:r w:rsidR="000E1F3A">
        <w:rPr>
          <w:color w:val="000000"/>
        </w:rPr>
        <w:t xml:space="preserve"> </w:t>
      </w:r>
      <w:proofErr w:type="gramStart"/>
      <w:r w:rsidR="000E1F3A">
        <w:rPr>
          <w:color w:val="000000"/>
        </w:rPr>
        <w:t>meters.</w:t>
      </w:r>
      <w:r w:rsidR="005831B9">
        <w:rPr>
          <w:color w:val="000000"/>
        </w:rPr>
        <w:t>.</w:t>
      </w:r>
      <w:proofErr w:type="gramEnd"/>
    </w:p>
    <w:p w14:paraId="5AC5A2EC" w14:textId="1BD8D1F0" w:rsidR="006A3FE9" w:rsidRPr="00695519" w:rsidRDefault="00725166">
      <w:pPr>
        <w:spacing w:line="360" w:lineRule="auto"/>
        <w:jc w:val="both"/>
        <w:rPr>
          <w:color w:val="000000"/>
        </w:rPr>
      </w:pPr>
      <w:r w:rsidRPr="00725166">
        <w:rPr>
          <w:color w:val="000000"/>
        </w:rPr>
        <w:t xml:space="preserve">The best </w:t>
      </w:r>
      <w:r w:rsidR="00A64BD0">
        <w:rPr>
          <w:color w:val="000000"/>
        </w:rPr>
        <w:t xml:space="preserve">Vs </w:t>
      </w:r>
      <w:r w:rsidRPr="00725166">
        <w:rPr>
          <w:color w:val="000000"/>
        </w:rPr>
        <w:t xml:space="preserve">model derived from the inversion </w:t>
      </w:r>
      <w:r w:rsidR="00E12021">
        <w:rPr>
          <w:color w:val="000000"/>
        </w:rPr>
        <w:t xml:space="preserve">is </w:t>
      </w:r>
      <w:proofErr w:type="gramStart"/>
      <w:r w:rsidR="00E12021">
        <w:rPr>
          <w:color w:val="000000"/>
        </w:rPr>
        <w:t xml:space="preserve">presented </w:t>
      </w:r>
      <w:r w:rsidR="00F72886">
        <w:rPr>
          <w:color w:val="000000"/>
        </w:rPr>
        <w:t xml:space="preserve"> in</w:t>
      </w:r>
      <w:proofErr w:type="gramEnd"/>
      <w:r w:rsidR="00F72886">
        <w:rPr>
          <w:color w:val="000000"/>
        </w:rPr>
        <w:t xml:space="preserve"> T</w:t>
      </w:r>
      <w:r w:rsidR="00E12021">
        <w:rPr>
          <w:color w:val="000000"/>
        </w:rPr>
        <w:t xml:space="preserve">able 1, these data can be used for evaluating the soil class for </w:t>
      </w:r>
      <w:r w:rsidR="00E41E03">
        <w:rPr>
          <w:color w:val="000000"/>
        </w:rPr>
        <w:t>ATI</w:t>
      </w:r>
      <w:r w:rsidR="00E12021">
        <w:rPr>
          <w:color w:val="000000"/>
        </w:rPr>
        <w:t xml:space="preserve"> station</w:t>
      </w:r>
      <w:r w:rsidR="00053588">
        <w:rPr>
          <w:color w:val="000000"/>
        </w:rPr>
        <w:t>.</w:t>
      </w:r>
    </w:p>
    <w:p w14:paraId="2C448018" w14:textId="77777777" w:rsidR="00065AB1" w:rsidRDefault="00065AB1">
      <w:pPr>
        <w:rPr>
          <w:b/>
          <w:color w:val="000000"/>
        </w:rPr>
      </w:pPr>
    </w:p>
    <w:tbl>
      <w:tblPr>
        <w:tblStyle w:val="a0"/>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7"/>
        <w:gridCol w:w="1927"/>
        <w:gridCol w:w="1928"/>
        <w:gridCol w:w="1928"/>
        <w:gridCol w:w="1928"/>
      </w:tblGrid>
      <w:tr w:rsidR="00065AB1" w14:paraId="58B75681" w14:textId="77777777" w:rsidTr="00C23BA1">
        <w:tc>
          <w:tcPr>
            <w:tcW w:w="1927" w:type="dxa"/>
            <w:shd w:val="clear" w:color="auto" w:fill="auto"/>
            <w:tcMar>
              <w:top w:w="100" w:type="dxa"/>
              <w:left w:w="100" w:type="dxa"/>
              <w:bottom w:w="100" w:type="dxa"/>
              <w:right w:w="100" w:type="dxa"/>
            </w:tcMar>
          </w:tcPr>
          <w:p w14:paraId="5AF2E272" w14:textId="77777777" w:rsidR="00065AB1" w:rsidRDefault="0070655A">
            <w:pPr>
              <w:widowControl w:val="0"/>
              <w:rPr>
                <w:b/>
                <w:color w:val="000000"/>
              </w:rPr>
            </w:pPr>
            <w:r>
              <w:rPr>
                <w:b/>
                <w:color w:val="000000"/>
              </w:rPr>
              <w:t>From (m)</w:t>
            </w:r>
          </w:p>
        </w:tc>
        <w:tc>
          <w:tcPr>
            <w:tcW w:w="1927" w:type="dxa"/>
            <w:shd w:val="clear" w:color="auto" w:fill="auto"/>
            <w:tcMar>
              <w:top w:w="100" w:type="dxa"/>
              <w:left w:w="100" w:type="dxa"/>
              <w:bottom w:w="100" w:type="dxa"/>
              <w:right w:w="100" w:type="dxa"/>
            </w:tcMar>
          </w:tcPr>
          <w:p w14:paraId="32E6256D" w14:textId="77777777" w:rsidR="00065AB1" w:rsidRDefault="0070655A">
            <w:pPr>
              <w:widowControl w:val="0"/>
              <w:rPr>
                <w:b/>
                <w:color w:val="000000"/>
              </w:rPr>
            </w:pPr>
            <w:r>
              <w:rPr>
                <w:b/>
                <w:color w:val="000000"/>
              </w:rPr>
              <w:t>To (m)</w:t>
            </w:r>
          </w:p>
        </w:tc>
        <w:tc>
          <w:tcPr>
            <w:tcW w:w="1928" w:type="dxa"/>
            <w:shd w:val="clear" w:color="auto" w:fill="auto"/>
            <w:tcMar>
              <w:top w:w="100" w:type="dxa"/>
              <w:left w:w="100" w:type="dxa"/>
              <w:bottom w:w="100" w:type="dxa"/>
              <w:right w:w="100" w:type="dxa"/>
            </w:tcMar>
          </w:tcPr>
          <w:p w14:paraId="4236A3A9" w14:textId="77777777" w:rsidR="00065AB1" w:rsidRDefault="0070655A">
            <w:pPr>
              <w:widowControl w:val="0"/>
              <w:rPr>
                <w:b/>
                <w:color w:val="000000"/>
              </w:rPr>
            </w:pPr>
            <w:r>
              <w:rPr>
                <w:b/>
                <w:color w:val="000000"/>
              </w:rPr>
              <w:t>Thickness (m)</w:t>
            </w:r>
          </w:p>
        </w:tc>
        <w:tc>
          <w:tcPr>
            <w:tcW w:w="1928" w:type="dxa"/>
            <w:shd w:val="clear" w:color="auto" w:fill="auto"/>
            <w:tcMar>
              <w:top w:w="100" w:type="dxa"/>
              <w:left w:w="100" w:type="dxa"/>
              <w:bottom w:w="100" w:type="dxa"/>
              <w:right w:w="100" w:type="dxa"/>
            </w:tcMar>
          </w:tcPr>
          <w:p w14:paraId="453154CC" w14:textId="77777777" w:rsidR="00065AB1" w:rsidRDefault="0070655A">
            <w:pPr>
              <w:widowControl w:val="0"/>
              <w:rPr>
                <w:b/>
                <w:color w:val="000000"/>
              </w:rPr>
            </w:pPr>
            <w:r>
              <w:rPr>
                <w:b/>
                <w:color w:val="000000"/>
              </w:rPr>
              <w:t>Vs (m/s)</w:t>
            </w:r>
          </w:p>
        </w:tc>
        <w:tc>
          <w:tcPr>
            <w:tcW w:w="1928" w:type="dxa"/>
            <w:shd w:val="clear" w:color="auto" w:fill="auto"/>
            <w:tcMar>
              <w:top w:w="100" w:type="dxa"/>
              <w:left w:w="100" w:type="dxa"/>
              <w:bottom w:w="100" w:type="dxa"/>
              <w:right w:w="100" w:type="dxa"/>
            </w:tcMar>
          </w:tcPr>
          <w:p w14:paraId="108EFE1D" w14:textId="77777777" w:rsidR="00065AB1" w:rsidRDefault="0070655A">
            <w:pPr>
              <w:widowControl w:val="0"/>
              <w:rPr>
                <w:b/>
                <w:color w:val="000000"/>
              </w:rPr>
            </w:pPr>
            <w:proofErr w:type="spellStart"/>
            <w:r>
              <w:rPr>
                <w:b/>
                <w:color w:val="000000"/>
              </w:rPr>
              <w:t>Vp</w:t>
            </w:r>
            <w:proofErr w:type="spellEnd"/>
            <w:r>
              <w:rPr>
                <w:b/>
                <w:color w:val="000000"/>
              </w:rPr>
              <w:t>(m/s)</w:t>
            </w:r>
          </w:p>
        </w:tc>
      </w:tr>
      <w:tr w:rsidR="00065AB1" w14:paraId="20C883CF" w14:textId="77777777" w:rsidTr="00C23BA1">
        <w:tc>
          <w:tcPr>
            <w:tcW w:w="1927" w:type="dxa"/>
            <w:shd w:val="clear" w:color="auto" w:fill="auto"/>
            <w:tcMar>
              <w:top w:w="100" w:type="dxa"/>
              <w:left w:w="100" w:type="dxa"/>
              <w:bottom w:w="100" w:type="dxa"/>
              <w:right w:w="100" w:type="dxa"/>
            </w:tcMar>
          </w:tcPr>
          <w:p w14:paraId="0C7E8701" w14:textId="77777777" w:rsidR="00065AB1" w:rsidRDefault="0070655A">
            <w:pPr>
              <w:widowControl w:val="0"/>
              <w:rPr>
                <w:b/>
                <w:color w:val="000000"/>
              </w:rPr>
            </w:pPr>
            <w:r>
              <w:rPr>
                <w:b/>
                <w:color w:val="000000"/>
              </w:rPr>
              <w:t>0</w:t>
            </w:r>
          </w:p>
        </w:tc>
        <w:tc>
          <w:tcPr>
            <w:tcW w:w="1927" w:type="dxa"/>
            <w:shd w:val="clear" w:color="auto" w:fill="auto"/>
            <w:tcMar>
              <w:top w:w="100" w:type="dxa"/>
              <w:left w:w="100" w:type="dxa"/>
              <w:bottom w:w="100" w:type="dxa"/>
              <w:right w:w="100" w:type="dxa"/>
            </w:tcMar>
          </w:tcPr>
          <w:p w14:paraId="6D0DF9AB" w14:textId="77E2FEC4" w:rsidR="00065AB1" w:rsidRDefault="000E1F3A">
            <w:pPr>
              <w:widowControl w:val="0"/>
              <w:rPr>
                <w:b/>
                <w:color w:val="000000"/>
              </w:rPr>
            </w:pPr>
            <w:r>
              <w:rPr>
                <w:b/>
                <w:color w:val="000000"/>
              </w:rPr>
              <w:t>2.5</w:t>
            </w:r>
          </w:p>
        </w:tc>
        <w:tc>
          <w:tcPr>
            <w:tcW w:w="1928" w:type="dxa"/>
            <w:shd w:val="clear" w:color="auto" w:fill="auto"/>
            <w:tcMar>
              <w:top w:w="100" w:type="dxa"/>
              <w:left w:w="100" w:type="dxa"/>
              <w:bottom w:w="100" w:type="dxa"/>
              <w:right w:w="100" w:type="dxa"/>
            </w:tcMar>
          </w:tcPr>
          <w:p w14:paraId="4C2FF9D3" w14:textId="60889595" w:rsidR="00065AB1" w:rsidRDefault="000E1F3A">
            <w:pPr>
              <w:widowControl w:val="0"/>
              <w:rPr>
                <w:b/>
                <w:color w:val="000000"/>
              </w:rPr>
            </w:pPr>
            <w:r>
              <w:rPr>
                <w:b/>
                <w:color w:val="000000"/>
              </w:rPr>
              <w:t>2.5</w:t>
            </w:r>
          </w:p>
        </w:tc>
        <w:tc>
          <w:tcPr>
            <w:tcW w:w="1928" w:type="dxa"/>
            <w:shd w:val="clear" w:color="auto" w:fill="auto"/>
            <w:tcMar>
              <w:top w:w="100" w:type="dxa"/>
              <w:left w:w="100" w:type="dxa"/>
              <w:bottom w:w="100" w:type="dxa"/>
              <w:right w:w="100" w:type="dxa"/>
            </w:tcMar>
          </w:tcPr>
          <w:p w14:paraId="678FF249" w14:textId="32A9B502" w:rsidR="00065AB1" w:rsidRDefault="000E1F3A">
            <w:pPr>
              <w:widowControl w:val="0"/>
              <w:rPr>
                <w:b/>
                <w:color w:val="000000"/>
              </w:rPr>
            </w:pPr>
            <w:r>
              <w:rPr>
                <w:b/>
                <w:color w:val="000000"/>
              </w:rPr>
              <w:t>206</w:t>
            </w:r>
          </w:p>
        </w:tc>
        <w:tc>
          <w:tcPr>
            <w:tcW w:w="1928" w:type="dxa"/>
            <w:shd w:val="clear" w:color="auto" w:fill="auto"/>
            <w:tcMar>
              <w:top w:w="100" w:type="dxa"/>
              <w:left w:w="100" w:type="dxa"/>
              <w:bottom w:w="100" w:type="dxa"/>
              <w:right w:w="100" w:type="dxa"/>
            </w:tcMar>
          </w:tcPr>
          <w:p w14:paraId="12F7D51E" w14:textId="78E6498F" w:rsidR="00867850" w:rsidRDefault="000E1F3A">
            <w:pPr>
              <w:widowControl w:val="0"/>
              <w:rPr>
                <w:b/>
                <w:color w:val="000000"/>
              </w:rPr>
            </w:pPr>
            <w:r>
              <w:rPr>
                <w:b/>
                <w:color w:val="000000"/>
              </w:rPr>
              <w:t>926</w:t>
            </w:r>
          </w:p>
          <w:p w14:paraId="184EC42C" w14:textId="7D933226" w:rsidR="00065AB1" w:rsidRDefault="0070655A">
            <w:pPr>
              <w:widowControl w:val="0"/>
              <w:rPr>
                <w:b/>
                <w:color w:val="000000"/>
              </w:rPr>
            </w:pPr>
            <w:r>
              <w:rPr>
                <w:b/>
                <w:color w:val="000000"/>
              </w:rPr>
              <w:t xml:space="preserve">   </w:t>
            </w:r>
          </w:p>
        </w:tc>
      </w:tr>
      <w:tr w:rsidR="00065AB1" w14:paraId="46889761" w14:textId="77777777" w:rsidTr="00C23BA1">
        <w:tc>
          <w:tcPr>
            <w:tcW w:w="1927" w:type="dxa"/>
            <w:shd w:val="clear" w:color="auto" w:fill="auto"/>
            <w:tcMar>
              <w:top w:w="100" w:type="dxa"/>
              <w:left w:w="100" w:type="dxa"/>
              <w:bottom w:w="100" w:type="dxa"/>
              <w:right w:w="100" w:type="dxa"/>
            </w:tcMar>
          </w:tcPr>
          <w:p w14:paraId="47755C0A" w14:textId="4A7B0C84" w:rsidR="00065AB1" w:rsidRDefault="00E41E03">
            <w:pPr>
              <w:widowControl w:val="0"/>
              <w:rPr>
                <w:b/>
                <w:color w:val="000000"/>
              </w:rPr>
            </w:pPr>
            <w:r>
              <w:rPr>
                <w:b/>
                <w:color w:val="000000"/>
              </w:rPr>
              <w:t>2.5</w:t>
            </w:r>
          </w:p>
        </w:tc>
        <w:tc>
          <w:tcPr>
            <w:tcW w:w="1927" w:type="dxa"/>
            <w:shd w:val="clear" w:color="auto" w:fill="auto"/>
            <w:tcMar>
              <w:top w:w="100" w:type="dxa"/>
              <w:left w:w="100" w:type="dxa"/>
              <w:bottom w:w="100" w:type="dxa"/>
              <w:right w:w="100" w:type="dxa"/>
            </w:tcMar>
          </w:tcPr>
          <w:p w14:paraId="7C58BC2D" w14:textId="462E6C37" w:rsidR="00065AB1" w:rsidRDefault="00E41E03">
            <w:pPr>
              <w:widowControl w:val="0"/>
              <w:rPr>
                <w:b/>
                <w:color w:val="000000"/>
              </w:rPr>
            </w:pPr>
            <w:r>
              <w:rPr>
                <w:b/>
                <w:color w:val="000000"/>
              </w:rPr>
              <w:t>5.8</w:t>
            </w:r>
          </w:p>
        </w:tc>
        <w:tc>
          <w:tcPr>
            <w:tcW w:w="1928" w:type="dxa"/>
            <w:shd w:val="clear" w:color="auto" w:fill="auto"/>
            <w:tcMar>
              <w:top w:w="100" w:type="dxa"/>
              <w:left w:w="100" w:type="dxa"/>
              <w:bottom w:w="100" w:type="dxa"/>
              <w:right w:w="100" w:type="dxa"/>
            </w:tcMar>
          </w:tcPr>
          <w:p w14:paraId="733814AA" w14:textId="5CD6110B" w:rsidR="00065AB1" w:rsidRDefault="000E1F3A">
            <w:pPr>
              <w:rPr>
                <w:b/>
                <w:color w:val="000000"/>
              </w:rPr>
            </w:pPr>
            <w:r>
              <w:rPr>
                <w:b/>
                <w:color w:val="000000"/>
              </w:rPr>
              <w:t>3.3</w:t>
            </w:r>
          </w:p>
        </w:tc>
        <w:tc>
          <w:tcPr>
            <w:tcW w:w="1928" w:type="dxa"/>
            <w:shd w:val="clear" w:color="auto" w:fill="auto"/>
            <w:tcMar>
              <w:top w:w="100" w:type="dxa"/>
              <w:left w:w="100" w:type="dxa"/>
              <w:bottom w:w="100" w:type="dxa"/>
              <w:right w:w="100" w:type="dxa"/>
            </w:tcMar>
          </w:tcPr>
          <w:p w14:paraId="497DA396" w14:textId="75536764" w:rsidR="00065AB1" w:rsidRDefault="00E41E03">
            <w:pPr>
              <w:widowControl w:val="0"/>
              <w:rPr>
                <w:b/>
                <w:color w:val="000000"/>
              </w:rPr>
            </w:pPr>
            <w:r>
              <w:rPr>
                <w:b/>
                <w:color w:val="000000"/>
              </w:rPr>
              <w:t>299</w:t>
            </w:r>
          </w:p>
        </w:tc>
        <w:tc>
          <w:tcPr>
            <w:tcW w:w="1928" w:type="dxa"/>
            <w:shd w:val="clear" w:color="auto" w:fill="auto"/>
            <w:tcMar>
              <w:top w:w="100" w:type="dxa"/>
              <w:left w:w="100" w:type="dxa"/>
              <w:bottom w:w="100" w:type="dxa"/>
              <w:right w:w="100" w:type="dxa"/>
            </w:tcMar>
          </w:tcPr>
          <w:p w14:paraId="73F985A2" w14:textId="15C6250F" w:rsidR="00065AB1" w:rsidRDefault="00E41E03">
            <w:pPr>
              <w:widowControl w:val="0"/>
              <w:rPr>
                <w:b/>
                <w:color w:val="000000"/>
              </w:rPr>
            </w:pPr>
            <w:r>
              <w:rPr>
                <w:b/>
                <w:color w:val="000000"/>
              </w:rPr>
              <w:t>1118</w:t>
            </w:r>
            <w:r w:rsidR="0070655A">
              <w:rPr>
                <w:b/>
                <w:color w:val="000000"/>
              </w:rPr>
              <w:t xml:space="preserve">  </w:t>
            </w:r>
          </w:p>
        </w:tc>
      </w:tr>
      <w:tr w:rsidR="00065AB1" w14:paraId="57224F4E" w14:textId="77777777" w:rsidTr="00C23BA1">
        <w:tc>
          <w:tcPr>
            <w:tcW w:w="1927" w:type="dxa"/>
            <w:shd w:val="clear" w:color="auto" w:fill="auto"/>
            <w:tcMar>
              <w:top w:w="100" w:type="dxa"/>
              <w:left w:w="100" w:type="dxa"/>
              <w:bottom w:w="100" w:type="dxa"/>
              <w:right w:w="100" w:type="dxa"/>
            </w:tcMar>
          </w:tcPr>
          <w:p w14:paraId="01244413" w14:textId="2AA7CCAD" w:rsidR="00065AB1" w:rsidRDefault="00E41E03">
            <w:pPr>
              <w:widowControl w:val="0"/>
              <w:rPr>
                <w:b/>
                <w:color w:val="000000"/>
              </w:rPr>
            </w:pPr>
            <w:r>
              <w:rPr>
                <w:b/>
                <w:color w:val="000000"/>
              </w:rPr>
              <w:t>5.8</w:t>
            </w:r>
          </w:p>
        </w:tc>
        <w:tc>
          <w:tcPr>
            <w:tcW w:w="1927" w:type="dxa"/>
            <w:shd w:val="clear" w:color="auto" w:fill="auto"/>
            <w:tcMar>
              <w:top w:w="100" w:type="dxa"/>
              <w:left w:w="100" w:type="dxa"/>
              <w:bottom w:w="100" w:type="dxa"/>
              <w:right w:w="100" w:type="dxa"/>
            </w:tcMar>
          </w:tcPr>
          <w:p w14:paraId="67544C97" w14:textId="0BBA3168" w:rsidR="00065AB1" w:rsidRDefault="00E41E03">
            <w:pPr>
              <w:widowControl w:val="0"/>
              <w:rPr>
                <w:b/>
                <w:color w:val="000000"/>
              </w:rPr>
            </w:pPr>
            <w:r>
              <w:rPr>
                <w:b/>
                <w:color w:val="000000"/>
              </w:rPr>
              <w:t>9.1</w:t>
            </w:r>
          </w:p>
        </w:tc>
        <w:tc>
          <w:tcPr>
            <w:tcW w:w="1928" w:type="dxa"/>
            <w:shd w:val="clear" w:color="auto" w:fill="auto"/>
            <w:tcMar>
              <w:top w:w="100" w:type="dxa"/>
              <w:left w:w="100" w:type="dxa"/>
              <w:bottom w:w="100" w:type="dxa"/>
              <w:right w:w="100" w:type="dxa"/>
            </w:tcMar>
          </w:tcPr>
          <w:p w14:paraId="280B25D5" w14:textId="7DDF20E2" w:rsidR="00065AB1" w:rsidRDefault="000E1F3A">
            <w:pPr>
              <w:rPr>
                <w:b/>
                <w:color w:val="000000"/>
              </w:rPr>
            </w:pPr>
            <w:r>
              <w:rPr>
                <w:b/>
                <w:color w:val="000000"/>
              </w:rPr>
              <w:t>3.3</w:t>
            </w:r>
          </w:p>
        </w:tc>
        <w:tc>
          <w:tcPr>
            <w:tcW w:w="1928" w:type="dxa"/>
            <w:shd w:val="clear" w:color="auto" w:fill="auto"/>
            <w:tcMar>
              <w:top w:w="100" w:type="dxa"/>
              <w:left w:w="100" w:type="dxa"/>
              <w:bottom w:w="100" w:type="dxa"/>
              <w:right w:w="100" w:type="dxa"/>
            </w:tcMar>
          </w:tcPr>
          <w:p w14:paraId="4EB72DAD" w14:textId="21DE6FF1" w:rsidR="00065AB1" w:rsidRDefault="00E41E03">
            <w:pPr>
              <w:widowControl w:val="0"/>
              <w:rPr>
                <w:b/>
                <w:color w:val="000000"/>
              </w:rPr>
            </w:pPr>
            <w:r>
              <w:rPr>
                <w:b/>
                <w:color w:val="000000"/>
              </w:rPr>
              <w:t>395</w:t>
            </w:r>
          </w:p>
        </w:tc>
        <w:tc>
          <w:tcPr>
            <w:tcW w:w="1928" w:type="dxa"/>
            <w:shd w:val="clear" w:color="auto" w:fill="auto"/>
            <w:tcMar>
              <w:top w:w="100" w:type="dxa"/>
              <w:left w:w="100" w:type="dxa"/>
              <w:bottom w:w="100" w:type="dxa"/>
              <w:right w:w="100" w:type="dxa"/>
            </w:tcMar>
          </w:tcPr>
          <w:p w14:paraId="646022C2" w14:textId="2F26A04D" w:rsidR="00065AB1" w:rsidRDefault="00E41E03">
            <w:pPr>
              <w:widowControl w:val="0"/>
              <w:rPr>
                <w:b/>
                <w:color w:val="000000"/>
              </w:rPr>
            </w:pPr>
            <w:r>
              <w:rPr>
                <w:b/>
                <w:color w:val="000000"/>
              </w:rPr>
              <w:t>1118</w:t>
            </w:r>
            <w:r w:rsidR="0070655A">
              <w:rPr>
                <w:b/>
                <w:color w:val="000000"/>
              </w:rPr>
              <w:t xml:space="preserve">  </w:t>
            </w:r>
          </w:p>
        </w:tc>
      </w:tr>
      <w:tr w:rsidR="006A3FE9" w14:paraId="4D1CC8B1" w14:textId="77777777" w:rsidTr="00C23BA1">
        <w:tc>
          <w:tcPr>
            <w:tcW w:w="1927" w:type="dxa"/>
            <w:shd w:val="clear" w:color="auto" w:fill="auto"/>
            <w:tcMar>
              <w:top w:w="100" w:type="dxa"/>
              <w:left w:w="100" w:type="dxa"/>
              <w:bottom w:w="100" w:type="dxa"/>
              <w:right w:w="100" w:type="dxa"/>
            </w:tcMar>
          </w:tcPr>
          <w:p w14:paraId="5A495394" w14:textId="2BF0CB04" w:rsidR="006A3FE9" w:rsidRDefault="00E41E03">
            <w:pPr>
              <w:widowControl w:val="0"/>
              <w:rPr>
                <w:b/>
                <w:color w:val="000000"/>
              </w:rPr>
            </w:pPr>
            <w:r>
              <w:rPr>
                <w:b/>
                <w:color w:val="000000"/>
              </w:rPr>
              <w:t>9.1</w:t>
            </w:r>
          </w:p>
        </w:tc>
        <w:tc>
          <w:tcPr>
            <w:tcW w:w="1927" w:type="dxa"/>
            <w:shd w:val="clear" w:color="auto" w:fill="auto"/>
            <w:tcMar>
              <w:top w:w="100" w:type="dxa"/>
              <w:left w:w="100" w:type="dxa"/>
              <w:bottom w:w="100" w:type="dxa"/>
              <w:right w:w="100" w:type="dxa"/>
            </w:tcMar>
          </w:tcPr>
          <w:p w14:paraId="4A18325A" w14:textId="734ED42E" w:rsidR="006A3FE9" w:rsidRDefault="00E41E03">
            <w:pPr>
              <w:widowControl w:val="0"/>
              <w:rPr>
                <w:b/>
                <w:color w:val="000000"/>
              </w:rPr>
            </w:pPr>
            <w:r>
              <w:rPr>
                <w:b/>
                <w:color w:val="000000"/>
              </w:rPr>
              <w:t>12.4</w:t>
            </w:r>
          </w:p>
        </w:tc>
        <w:tc>
          <w:tcPr>
            <w:tcW w:w="1928" w:type="dxa"/>
            <w:shd w:val="clear" w:color="auto" w:fill="auto"/>
            <w:tcMar>
              <w:top w:w="100" w:type="dxa"/>
              <w:left w:w="100" w:type="dxa"/>
              <w:bottom w:w="100" w:type="dxa"/>
              <w:right w:w="100" w:type="dxa"/>
            </w:tcMar>
          </w:tcPr>
          <w:p w14:paraId="1D507B84" w14:textId="2B50B58B" w:rsidR="006A3FE9" w:rsidRDefault="000E1F3A">
            <w:pPr>
              <w:rPr>
                <w:b/>
                <w:color w:val="000000"/>
              </w:rPr>
            </w:pPr>
            <w:r>
              <w:rPr>
                <w:b/>
                <w:color w:val="000000"/>
              </w:rPr>
              <w:t>3.3</w:t>
            </w:r>
          </w:p>
        </w:tc>
        <w:tc>
          <w:tcPr>
            <w:tcW w:w="1928" w:type="dxa"/>
            <w:shd w:val="clear" w:color="auto" w:fill="auto"/>
            <w:tcMar>
              <w:top w:w="100" w:type="dxa"/>
              <w:left w:w="100" w:type="dxa"/>
              <w:bottom w:w="100" w:type="dxa"/>
              <w:right w:w="100" w:type="dxa"/>
            </w:tcMar>
          </w:tcPr>
          <w:p w14:paraId="339F421B" w14:textId="16BC060B" w:rsidR="006A3FE9" w:rsidRDefault="00E41E03">
            <w:pPr>
              <w:widowControl w:val="0"/>
              <w:rPr>
                <w:b/>
                <w:color w:val="000000"/>
              </w:rPr>
            </w:pPr>
            <w:r>
              <w:rPr>
                <w:b/>
                <w:color w:val="000000"/>
              </w:rPr>
              <w:t>490</w:t>
            </w:r>
          </w:p>
        </w:tc>
        <w:tc>
          <w:tcPr>
            <w:tcW w:w="1928" w:type="dxa"/>
            <w:shd w:val="clear" w:color="auto" w:fill="auto"/>
            <w:tcMar>
              <w:top w:w="100" w:type="dxa"/>
              <w:left w:w="100" w:type="dxa"/>
              <w:bottom w:w="100" w:type="dxa"/>
              <w:right w:w="100" w:type="dxa"/>
            </w:tcMar>
          </w:tcPr>
          <w:p w14:paraId="7FB7E6C3" w14:textId="176DD852" w:rsidR="006A3FE9" w:rsidRDefault="00E41E03">
            <w:pPr>
              <w:widowControl w:val="0"/>
              <w:rPr>
                <w:b/>
                <w:color w:val="000000"/>
              </w:rPr>
            </w:pPr>
            <w:r>
              <w:rPr>
                <w:b/>
                <w:color w:val="000000"/>
              </w:rPr>
              <w:t>1118</w:t>
            </w:r>
          </w:p>
        </w:tc>
      </w:tr>
      <w:tr w:rsidR="006A3FE9" w14:paraId="3148C661" w14:textId="77777777" w:rsidTr="00C23BA1">
        <w:tc>
          <w:tcPr>
            <w:tcW w:w="1927" w:type="dxa"/>
            <w:shd w:val="clear" w:color="auto" w:fill="auto"/>
            <w:tcMar>
              <w:top w:w="100" w:type="dxa"/>
              <w:left w:w="100" w:type="dxa"/>
              <w:bottom w:w="100" w:type="dxa"/>
              <w:right w:w="100" w:type="dxa"/>
            </w:tcMar>
          </w:tcPr>
          <w:p w14:paraId="077BB2BB" w14:textId="0401CA92" w:rsidR="006A3FE9" w:rsidRDefault="00E41E03">
            <w:pPr>
              <w:widowControl w:val="0"/>
              <w:rPr>
                <w:b/>
                <w:color w:val="000000"/>
              </w:rPr>
            </w:pPr>
            <w:r>
              <w:rPr>
                <w:b/>
                <w:color w:val="000000"/>
              </w:rPr>
              <w:t>12.4</w:t>
            </w:r>
          </w:p>
        </w:tc>
        <w:tc>
          <w:tcPr>
            <w:tcW w:w="1927" w:type="dxa"/>
            <w:shd w:val="clear" w:color="auto" w:fill="auto"/>
            <w:tcMar>
              <w:top w:w="100" w:type="dxa"/>
              <w:left w:w="100" w:type="dxa"/>
              <w:bottom w:w="100" w:type="dxa"/>
              <w:right w:w="100" w:type="dxa"/>
            </w:tcMar>
          </w:tcPr>
          <w:p w14:paraId="2F845DB7" w14:textId="55954583" w:rsidR="006A3FE9" w:rsidRDefault="00E41E03">
            <w:pPr>
              <w:widowControl w:val="0"/>
              <w:rPr>
                <w:b/>
                <w:color w:val="000000"/>
              </w:rPr>
            </w:pPr>
            <w:r>
              <w:rPr>
                <w:b/>
                <w:color w:val="000000"/>
              </w:rPr>
              <w:t>15.7</w:t>
            </w:r>
          </w:p>
        </w:tc>
        <w:tc>
          <w:tcPr>
            <w:tcW w:w="1928" w:type="dxa"/>
            <w:shd w:val="clear" w:color="auto" w:fill="auto"/>
            <w:tcMar>
              <w:top w:w="100" w:type="dxa"/>
              <w:left w:w="100" w:type="dxa"/>
              <w:bottom w:w="100" w:type="dxa"/>
              <w:right w:w="100" w:type="dxa"/>
            </w:tcMar>
          </w:tcPr>
          <w:p w14:paraId="040C0EA6" w14:textId="5E46615A" w:rsidR="006A3FE9" w:rsidRDefault="000E1F3A">
            <w:pPr>
              <w:rPr>
                <w:b/>
                <w:color w:val="000000"/>
              </w:rPr>
            </w:pPr>
            <w:r>
              <w:rPr>
                <w:b/>
                <w:color w:val="000000"/>
              </w:rPr>
              <w:t>3.3</w:t>
            </w:r>
          </w:p>
        </w:tc>
        <w:tc>
          <w:tcPr>
            <w:tcW w:w="1928" w:type="dxa"/>
            <w:shd w:val="clear" w:color="auto" w:fill="auto"/>
            <w:tcMar>
              <w:top w:w="100" w:type="dxa"/>
              <w:left w:w="100" w:type="dxa"/>
              <w:bottom w:w="100" w:type="dxa"/>
              <w:right w:w="100" w:type="dxa"/>
            </w:tcMar>
          </w:tcPr>
          <w:p w14:paraId="5D9AAFA0" w14:textId="46EA3D47" w:rsidR="006A3FE9" w:rsidRDefault="00E41E03">
            <w:pPr>
              <w:widowControl w:val="0"/>
              <w:rPr>
                <w:b/>
                <w:color w:val="000000"/>
              </w:rPr>
            </w:pPr>
            <w:r>
              <w:rPr>
                <w:b/>
                <w:color w:val="000000"/>
              </w:rPr>
              <w:t>586</w:t>
            </w:r>
          </w:p>
        </w:tc>
        <w:tc>
          <w:tcPr>
            <w:tcW w:w="1928" w:type="dxa"/>
            <w:shd w:val="clear" w:color="auto" w:fill="auto"/>
            <w:tcMar>
              <w:top w:w="100" w:type="dxa"/>
              <w:left w:w="100" w:type="dxa"/>
              <w:bottom w:w="100" w:type="dxa"/>
              <w:right w:w="100" w:type="dxa"/>
            </w:tcMar>
          </w:tcPr>
          <w:p w14:paraId="1250653E" w14:textId="3A786021" w:rsidR="006A3FE9" w:rsidRDefault="00E41E03">
            <w:pPr>
              <w:widowControl w:val="0"/>
              <w:rPr>
                <w:b/>
                <w:color w:val="000000"/>
              </w:rPr>
            </w:pPr>
            <w:r>
              <w:rPr>
                <w:b/>
                <w:color w:val="000000"/>
              </w:rPr>
              <w:t>1118</w:t>
            </w:r>
          </w:p>
        </w:tc>
      </w:tr>
      <w:tr w:rsidR="006A3FE9" w14:paraId="53BF525B" w14:textId="77777777" w:rsidTr="00C23BA1">
        <w:tc>
          <w:tcPr>
            <w:tcW w:w="1927" w:type="dxa"/>
            <w:shd w:val="clear" w:color="auto" w:fill="auto"/>
            <w:tcMar>
              <w:top w:w="100" w:type="dxa"/>
              <w:left w:w="100" w:type="dxa"/>
              <w:bottom w:w="100" w:type="dxa"/>
              <w:right w:w="100" w:type="dxa"/>
            </w:tcMar>
          </w:tcPr>
          <w:p w14:paraId="2083DE2D" w14:textId="67E9E868" w:rsidR="006A3FE9" w:rsidRDefault="00E41E03">
            <w:pPr>
              <w:widowControl w:val="0"/>
              <w:rPr>
                <w:b/>
                <w:color w:val="000000"/>
              </w:rPr>
            </w:pPr>
            <w:r>
              <w:rPr>
                <w:b/>
                <w:color w:val="000000"/>
              </w:rPr>
              <w:t>15.7</w:t>
            </w:r>
          </w:p>
        </w:tc>
        <w:tc>
          <w:tcPr>
            <w:tcW w:w="1927" w:type="dxa"/>
            <w:shd w:val="clear" w:color="auto" w:fill="auto"/>
            <w:tcMar>
              <w:top w:w="100" w:type="dxa"/>
              <w:left w:w="100" w:type="dxa"/>
              <w:bottom w:w="100" w:type="dxa"/>
              <w:right w:w="100" w:type="dxa"/>
            </w:tcMar>
          </w:tcPr>
          <w:p w14:paraId="7DEF1C9E" w14:textId="1722DE77" w:rsidR="006A3FE9" w:rsidRDefault="00E41E03">
            <w:pPr>
              <w:widowControl w:val="0"/>
              <w:rPr>
                <w:b/>
                <w:color w:val="000000"/>
              </w:rPr>
            </w:pPr>
            <w:r>
              <w:rPr>
                <w:b/>
                <w:color w:val="000000"/>
              </w:rPr>
              <w:t>19.0</w:t>
            </w:r>
          </w:p>
        </w:tc>
        <w:tc>
          <w:tcPr>
            <w:tcW w:w="1928" w:type="dxa"/>
            <w:shd w:val="clear" w:color="auto" w:fill="auto"/>
            <w:tcMar>
              <w:top w:w="100" w:type="dxa"/>
              <w:left w:w="100" w:type="dxa"/>
              <w:bottom w:w="100" w:type="dxa"/>
              <w:right w:w="100" w:type="dxa"/>
            </w:tcMar>
          </w:tcPr>
          <w:p w14:paraId="5929C30C" w14:textId="03C5A717" w:rsidR="006A3FE9" w:rsidRDefault="000E1F3A">
            <w:pPr>
              <w:rPr>
                <w:b/>
                <w:color w:val="000000"/>
              </w:rPr>
            </w:pPr>
            <w:r>
              <w:rPr>
                <w:b/>
                <w:color w:val="000000"/>
              </w:rPr>
              <w:t>3.3</w:t>
            </w:r>
          </w:p>
        </w:tc>
        <w:tc>
          <w:tcPr>
            <w:tcW w:w="1928" w:type="dxa"/>
            <w:shd w:val="clear" w:color="auto" w:fill="auto"/>
            <w:tcMar>
              <w:top w:w="100" w:type="dxa"/>
              <w:left w:w="100" w:type="dxa"/>
              <w:bottom w:w="100" w:type="dxa"/>
              <w:right w:w="100" w:type="dxa"/>
            </w:tcMar>
          </w:tcPr>
          <w:p w14:paraId="322C81B2" w14:textId="4A55E77E" w:rsidR="006A3FE9" w:rsidRDefault="00E41E03">
            <w:pPr>
              <w:widowControl w:val="0"/>
              <w:rPr>
                <w:b/>
                <w:color w:val="000000"/>
              </w:rPr>
            </w:pPr>
            <w:r>
              <w:rPr>
                <w:b/>
                <w:color w:val="000000"/>
              </w:rPr>
              <w:t>681</w:t>
            </w:r>
          </w:p>
        </w:tc>
        <w:tc>
          <w:tcPr>
            <w:tcW w:w="1928" w:type="dxa"/>
            <w:shd w:val="clear" w:color="auto" w:fill="auto"/>
            <w:tcMar>
              <w:top w:w="100" w:type="dxa"/>
              <w:left w:w="100" w:type="dxa"/>
              <w:bottom w:w="100" w:type="dxa"/>
              <w:right w:w="100" w:type="dxa"/>
            </w:tcMar>
          </w:tcPr>
          <w:p w14:paraId="70785770" w14:textId="36AE3ED0" w:rsidR="006A3FE9" w:rsidRDefault="00E41E03">
            <w:pPr>
              <w:widowControl w:val="0"/>
              <w:rPr>
                <w:b/>
                <w:color w:val="000000"/>
              </w:rPr>
            </w:pPr>
            <w:r>
              <w:rPr>
                <w:b/>
                <w:color w:val="000000"/>
              </w:rPr>
              <w:t>1118</w:t>
            </w:r>
          </w:p>
        </w:tc>
      </w:tr>
      <w:tr w:rsidR="006A3FE9" w14:paraId="40976F40" w14:textId="77777777" w:rsidTr="00C23BA1">
        <w:tc>
          <w:tcPr>
            <w:tcW w:w="1927" w:type="dxa"/>
            <w:shd w:val="clear" w:color="auto" w:fill="auto"/>
            <w:tcMar>
              <w:top w:w="100" w:type="dxa"/>
              <w:left w:w="100" w:type="dxa"/>
              <w:bottom w:w="100" w:type="dxa"/>
              <w:right w:w="100" w:type="dxa"/>
            </w:tcMar>
          </w:tcPr>
          <w:p w14:paraId="5706DCD4" w14:textId="4F92FC05" w:rsidR="006A3FE9" w:rsidRDefault="00E41E03">
            <w:pPr>
              <w:widowControl w:val="0"/>
              <w:rPr>
                <w:b/>
                <w:color w:val="000000"/>
              </w:rPr>
            </w:pPr>
            <w:r>
              <w:rPr>
                <w:b/>
                <w:color w:val="000000"/>
              </w:rPr>
              <w:t>19.0</w:t>
            </w:r>
          </w:p>
        </w:tc>
        <w:tc>
          <w:tcPr>
            <w:tcW w:w="1927" w:type="dxa"/>
            <w:shd w:val="clear" w:color="auto" w:fill="auto"/>
            <w:tcMar>
              <w:top w:w="100" w:type="dxa"/>
              <w:left w:w="100" w:type="dxa"/>
              <w:bottom w:w="100" w:type="dxa"/>
              <w:right w:w="100" w:type="dxa"/>
            </w:tcMar>
          </w:tcPr>
          <w:p w14:paraId="3D528DDA" w14:textId="54DB34CA" w:rsidR="006A3FE9" w:rsidRDefault="006A3FE9">
            <w:pPr>
              <w:widowControl w:val="0"/>
              <w:rPr>
                <w:b/>
                <w:color w:val="000000"/>
              </w:rPr>
            </w:pPr>
          </w:p>
        </w:tc>
        <w:tc>
          <w:tcPr>
            <w:tcW w:w="1928" w:type="dxa"/>
            <w:shd w:val="clear" w:color="auto" w:fill="auto"/>
            <w:tcMar>
              <w:top w:w="100" w:type="dxa"/>
              <w:left w:w="100" w:type="dxa"/>
              <w:bottom w:w="100" w:type="dxa"/>
              <w:right w:w="100" w:type="dxa"/>
            </w:tcMar>
          </w:tcPr>
          <w:p w14:paraId="2318C00F" w14:textId="78851593" w:rsidR="006A3FE9" w:rsidRDefault="006A3FE9">
            <w:pPr>
              <w:rPr>
                <w:b/>
                <w:color w:val="000000"/>
              </w:rPr>
            </w:pPr>
          </w:p>
        </w:tc>
        <w:tc>
          <w:tcPr>
            <w:tcW w:w="1928" w:type="dxa"/>
            <w:shd w:val="clear" w:color="auto" w:fill="auto"/>
            <w:tcMar>
              <w:top w:w="100" w:type="dxa"/>
              <w:left w:w="100" w:type="dxa"/>
              <w:bottom w:w="100" w:type="dxa"/>
              <w:right w:w="100" w:type="dxa"/>
            </w:tcMar>
          </w:tcPr>
          <w:p w14:paraId="078CCD74" w14:textId="67D346B1" w:rsidR="006A3FE9" w:rsidRDefault="00E41E03">
            <w:pPr>
              <w:widowControl w:val="0"/>
              <w:rPr>
                <w:b/>
                <w:color w:val="000000"/>
              </w:rPr>
            </w:pPr>
            <w:r>
              <w:rPr>
                <w:b/>
                <w:color w:val="000000"/>
              </w:rPr>
              <w:t>814</w:t>
            </w:r>
          </w:p>
        </w:tc>
        <w:tc>
          <w:tcPr>
            <w:tcW w:w="1928" w:type="dxa"/>
            <w:shd w:val="clear" w:color="auto" w:fill="auto"/>
            <w:tcMar>
              <w:top w:w="100" w:type="dxa"/>
              <w:left w:w="100" w:type="dxa"/>
              <w:bottom w:w="100" w:type="dxa"/>
              <w:right w:w="100" w:type="dxa"/>
            </w:tcMar>
          </w:tcPr>
          <w:p w14:paraId="3FB291FD" w14:textId="7E3DA7B0" w:rsidR="006A3FE9" w:rsidRDefault="00E41E03">
            <w:pPr>
              <w:widowControl w:val="0"/>
              <w:rPr>
                <w:b/>
                <w:color w:val="000000"/>
              </w:rPr>
            </w:pPr>
            <w:r>
              <w:rPr>
                <w:b/>
                <w:color w:val="000000"/>
              </w:rPr>
              <w:t>1337</w:t>
            </w:r>
          </w:p>
        </w:tc>
      </w:tr>
    </w:tbl>
    <w:p w14:paraId="38685FD7" w14:textId="77777777" w:rsidR="00065AB1" w:rsidRDefault="00065AB1">
      <w:pPr>
        <w:rPr>
          <w:b/>
          <w:color w:val="000000"/>
        </w:rPr>
      </w:pPr>
    </w:p>
    <w:p w14:paraId="17319DCA" w14:textId="1C02D75B" w:rsidR="00065AB1" w:rsidRPr="00695519" w:rsidRDefault="0070655A">
      <w:pPr>
        <w:rPr>
          <w:b/>
          <w:color w:val="000000"/>
          <w:sz w:val="18"/>
          <w:szCs w:val="18"/>
        </w:rPr>
      </w:pPr>
      <w:r w:rsidRPr="00695519">
        <w:rPr>
          <w:b/>
          <w:color w:val="000000"/>
          <w:sz w:val="18"/>
          <w:szCs w:val="18"/>
        </w:rPr>
        <w:t xml:space="preserve">Table 1: </w:t>
      </w:r>
      <w:r w:rsidR="00695519">
        <w:rPr>
          <w:b/>
          <w:color w:val="000000"/>
          <w:sz w:val="18"/>
          <w:szCs w:val="18"/>
        </w:rPr>
        <w:t>Parameters of the best model derived from the inversion procedure.</w:t>
      </w:r>
    </w:p>
    <w:p w14:paraId="657F0A53" w14:textId="77777777" w:rsidR="00065AB1" w:rsidRDefault="00065AB1">
      <w:pPr>
        <w:rPr>
          <w:b/>
          <w:color w:val="000000"/>
        </w:rPr>
      </w:pPr>
    </w:p>
    <w:p w14:paraId="5CA03B1D" w14:textId="77777777" w:rsidR="00695519" w:rsidRDefault="00695519">
      <w:pPr>
        <w:rPr>
          <w:b/>
          <w:color w:val="000000"/>
        </w:rPr>
      </w:pPr>
    </w:p>
    <w:p w14:paraId="76CD0367" w14:textId="77777777" w:rsidR="00065AB1" w:rsidRPr="00F72886" w:rsidRDefault="0070655A" w:rsidP="00695519">
      <w:pPr>
        <w:ind w:left="709"/>
        <w:rPr>
          <w:b/>
          <w:color w:val="000000"/>
          <w:sz w:val="26"/>
          <w:szCs w:val="26"/>
        </w:rPr>
      </w:pPr>
      <w:r w:rsidRPr="00F72886">
        <w:rPr>
          <w:b/>
          <w:color w:val="000000"/>
          <w:sz w:val="26"/>
          <w:szCs w:val="26"/>
        </w:rPr>
        <w:t xml:space="preserve">4. </w:t>
      </w:r>
      <w:r w:rsidRPr="00F72886">
        <w:rPr>
          <w:rFonts w:asciiTheme="majorHAnsi" w:eastAsiaTheme="majorEastAsia" w:hAnsiTheme="majorHAnsi" w:cstheme="majorBidi"/>
          <w:b/>
          <w:bCs/>
          <w:color w:val="000000"/>
          <w:sz w:val="26"/>
          <w:szCs w:val="26"/>
        </w:rPr>
        <w:t>CONCLUSIONS</w:t>
      </w:r>
    </w:p>
    <w:p w14:paraId="32086E45" w14:textId="77777777" w:rsidR="00065AB1" w:rsidRDefault="00065AB1">
      <w:pPr>
        <w:rPr>
          <w:b/>
          <w:color w:val="000000"/>
          <w:sz w:val="32"/>
          <w:szCs w:val="32"/>
        </w:rPr>
      </w:pPr>
    </w:p>
    <w:p w14:paraId="087B1D9E" w14:textId="785B7DAC" w:rsidR="00065AB1" w:rsidRDefault="0070655A">
      <w:pPr>
        <w:spacing w:line="360" w:lineRule="auto"/>
        <w:jc w:val="both"/>
        <w:rPr>
          <w:rFonts w:ascii="Times New Roman" w:eastAsia="Times New Roman" w:hAnsi="Times New Roman" w:cs="Times New Roman"/>
          <w:color w:val="000000"/>
        </w:rPr>
      </w:pPr>
      <w:bookmarkStart w:id="7" w:name="_heading=h.1dr4s3pv2xyh" w:colFirst="0" w:colLast="0"/>
      <w:bookmarkEnd w:id="7"/>
      <w:r>
        <w:rPr>
          <w:rFonts w:ascii="Times New Roman" w:eastAsia="Times New Roman" w:hAnsi="Times New Roman" w:cs="Times New Roman"/>
          <w:color w:val="000000"/>
        </w:rPr>
        <w:t>Surface-wave analysis at IT.</w:t>
      </w:r>
      <w:r w:rsidR="00E41E03">
        <w:rPr>
          <w:rFonts w:ascii="Times New Roman" w:eastAsia="Times New Roman" w:hAnsi="Times New Roman" w:cs="Times New Roman"/>
          <w:color w:val="000000"/>
        </w:rPr>
        <w:t>ATI</w:t>
      </w:r>
      <w:r>
        <w:rPr>
          <w:rFonts w:ascii="Times New Roman" w:eastAsia="Times New Roman" w:hAnsi="Times New Roman" w:cs="Times New Roman"/>
          <w:color w:val="000000"/>
        </w:rPr>
        <w:t xml:space="preserve"> station indicates a site of soil class </w:t>
      </w:r>
      <w:r w:rsidR="00E41E03">
        <w:rPr>
          <w:rFonts w:ascii="Times New Roman" w:eastAsia="Times New Roman" w:hAnsi="Times New Roman" w:cs="Times New Roman"/>
          <w:color w:val="000000"/>
        </w:rPr>
        <w:t>B</w:t>
      </w:r>
      <w:r>
        <w:rPr>
          <w:rFonts w:ascii="Times New Roman" w:eastAsia="Times New Roman" w:hAnsi="Times New Roman" w:cs="Times New Roman"/>
          <w:color w:val="000000"/>
        </w:rPr>
        <w:t xml:space="preserve"> (Table 2). </w:t>
      </w:r>
    </w:p>
    <w:p w14:paraId="762BF3FD" w14:textId="38155423" w:rsidR="00065AB1" w:rsidRDefault="00695519">
      <w:pPr>
        <w:spacing w:line="360" w:lineRule="auto"/>
        <w:jc w:val="both"/>
        <w:rPr>
          <w:rFonts w:ascii="Times New Roman" w:eastAsia="Times New Roman" w:hAnsi="Times New Roman" w:cs="Times New Roman"/>
          <w:color w:val="000000"/>
        </w:rPr>
      </w:pPr>
      <w:bookmarkStart w:id="8" w:name="_heading=h.hubj1xmkwrlm" w:colFirst="0" w:colLast="0"/>
      <w:bookmarkEnd w:id="8"/>
      <w:r>
        <w:rPr>
          <w:rFonts w:ascii="Times New Roman" w:eastAsia="Times New Roman" w:hAnsi="Times New Roman" w:cs="Times New Roman"/>
          <w:color w:val="000000"/>
        </w:rPr>
        <w:t xml:space="preserve">Ambient vibration </w:t>
      </w:r>
      <w:r w:rsidR="0070655A">
        <w:rPr>
          <w:rFonts w:ascii="Times New Roman" w:eastAsia="Times New Roman" w:hAnsi="Times New Roman" w:cs="Times New Roman"/>
          <w:color w:val="000000"/>
        </w:rPr>
        <w:t>H</w:t>
      </w:r>
      <w:r>
        <w:rPr>
          <w:rFonts w:ascii="Times New Roman" w:eastAsia="Times New Roman" w:hAnsi="Times New Roman" w:cs="Times New Roman"/>
          <w:color w:val="000000"/>
        </w:rPr>
        <w:t>/</w:t>
      </w:r>
      <w:r w:rsidR="0070655A">
        <w:rPr>
          <w:rFonts w:ascii="Times New Roman" w:eastAsia="Times New Roman" w:hAnsi="Times New Roman" w:cs="Times New Roman"/>
          <w:color w:val="000000"/>
        </w:rPr>
        <w:t xml:space="preserve">V </w:t>
      </w:r>
      <w:r w:rsidR="00DD7212">
        <w:rPr>
          <w:rFonts w:ascii="Times New Roman" w:eastAsia="Times New Roman" w:hAnsi="Times New Roman" w:cs="Times New Roman"/>
          <w:color w:val="000000"/>
        </w:rPr>
        <w:t>s</w:t>
      </w:r>
      <w:r>
        <w:rPr>
          <w:rFonts w:ascii="Times New Roman" w:eastAsia="Times New Roman" w:hAnsi="Times New Roman" w:cs="Times New Roman"/>
          <w:color w:val="000000"/>
        </w:rPr>
        <w:t>pectral ratio show</w:t>
      </w:r>
      <w:r w:rsidR="00DD7212">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a </w:t>
      </w:r>
      <w:r w:rsidR="00DD7212">
        <w:rPr>
          <w:rFonts w:ascii="Times New Roman" w:eastAsia="Times New Roman" w:hAnsi="Times New Roman" w:cs="Times New Roman"/>
          <w:color w:val="000000"/>
        </w:rPr>
        <w:t>peak in the 4 – 10 Hz frequency range probably related to some landfill at the MASW site. Since the station in deployed directly on the dolostone unit the contribution of this layer must be avoided in evaluating the soil class for the station. The dispersion curve shows an increasing velocity suggesting the presence of a rigid layer below the outcropping unit.</w:t>
      </w:r>
      <w:r w:rsidR="0070655A">
        <w:rPr>
          <w:rFonts w:ascii="Times New Roman" w:eastAsia="Times New Roman" w:hAnsi="Times New Roman" w:cs="Times New Roman"/>
          <w:color w:val="000000"/>
        </w:rPr>
        <w:t xml:space="preserve"> The</w:t>
      </w:r>
      <w:r>
        <w:rPr>
          <w:rFonts w:ascii="Times New Roman" w:eastAsia="Times New Roman" w:hAnsi="Times New Roman" w:cs="Times New Roman"/>
          <w:color w:val="000000"/>
        </w:rPr>
        <w:t xml:space="preserve"> joint </w:t>
      </w:r>
      <w:r w:rsidR="0070655A">
        <w:rPr>
          <w:rFonts w:ascii="Times New Roman" w:eastAsia="Times New Roman" w:hAnsi="Times New Roman" w:cs="Times New Roman"/>
          <w:color w:val="000000"/>
        </w:rPr>
        <w:t xml:space="preserve">inversion of dispersion </w:t>
      </w:r>
      <w:r>
        <w:rPr>
          <w:rFonts w:ascii="Times New Roman" w:eastAsia="Times New Roman" w:hAnsi="Times New Roman" w:cs="Times New Roman"/>
          <w:color w:val="000000"/>
        </w:rPr>
        <w:t xml:space="preserve">and ellipticity curves </w:t>
      </w:r>
      <w:r w:rsidR="0070655A">
        <w:rPr>
          <w:rFonts w:ascii="Times New Roman" w:eastAsia="Times New Roman" w:hAnsi="Times New Roman" w:cs="Times New Roman"/>
          <w:color w:val="000000"/>
        </w:rPr>
        <w:t xml:space="preserve">provides </w:t>
      </w:r>
      <w:r w:rsidR="00DD7212">
        <w:rPr>
          <w:rFonts w:ascii="Times New Roman" w:eastAsia="Times New Roman" w:hAnsi="Times New Roman" w:cs="Times New Roman"/>
          <w:color w:val="000000"/>
        </w:rPr>
        <w:t xml:space="preserve">a </w:t>
      </w:r>
      <w:r w:rsidR="0070655A">
        <w:rPr>
          <w:rFonts w:ascii="Times New Roman" w:eastAsia="Times New Roman" w:hAnsi="Times New Roman" w:cs="Times New Roman"/>
          <w:color w:val="000000"/>
        </w:rPr>
        <w:t>Vs</w:t>
      </w:r>
      <w:r w:rsidR="00DD7212">
        <w:rPr>
          <w:rFonts w:ascii="Times New Roman" w:eastAsia="Times New Roman" w:hAnsi="Times New Roman" w:cs="Times New Roman"/>
          <w:color w:val="000000"/>
        </w:rPr>
        <w:t xml:space="preserve"> with a velocity increasing with dept until it reaches a value higher than 800 m/s at a depth of about 19 meters.</w:t>
      </w:r>
    </w:p>
    <w:p w14:paraId="0F3C1697" w14:textId="754D164E" w:rsidR="00065AB1" w:rsidRPr="00BC40B0" w:rsidRDefault="0070655A">
      <w:pPr>
        <w:spacing w:line="360" w:lineRule="auto"/>
        <w:jc w:val="both"/>
        <w:rPr>
          <w:rFonts w:ascii="Times New Roman" w:eastAsia="Times New Roman" w:hAnsi="Times New Roman" w:cs="Times New Roman"/>
          <w:color w:val="000000"/>
        </w:rPr>
      </w:pPr>
      <w:bookmarkStart w:id="9" w:name="_heading=h.qq1yrnk629xn" w:colFirst="0" w:colLast="0"/>
      <w:bookmarkEnd w:id="9"/>
      <w:r>
        <w:rPr>
          <w:rFonts w:ascii="Times New Roman" w:eastAsia="Times New Roman" w:hAnsi="Times New Roman" w:cs="Times New Roman"/>
          <w:color w:val="000000"/>
        </w:rPr>
        <w:t>The V</w:t>
      </w:r>
      <w:r>
        <w:rPr>
          <w:rFonts w:ascii="Times New Roman" w:eastAsia="Times New Roman" w:hAnsi="Times New Roman" w:cs="Times New Roman"/>
          <w:color w:val="000000"/>
          <w:vertAlign w:val="subscript"/>
        </w:rPr>
        <w:t>S30</w:t>
      </w:r>
      <w:r>
        <w:rPr>
          <w:rFonts w:ascii="Times New Roman" w:eastAsia="Times New Roman" w:hAnsi="Times New Roman" w:cs="Times New Roman"/>
          <w:color w:val="000000"/>
        </w:rPr>
        <w:t xml:space="preserve"> retrieved from the best inverted model is </w:t>
      </w:r>
      <w:r w:rsidR="00DD7212">
        <w:rPr>
          <w:rFonts w:ascii="Times New Roman" w:eastAsia="Times New Roman" w:hAnsi="Times New Roman" w:cs="Times New Roman"/>
          <w:color w:val="000000"/>
        </w:rPr>
        <w:t>564</w:t>
      </w:r>
      <w:r w:rsidR="00684F5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m/s (Table 2), the</w:t>
      </w:r>
      <w:r w:rsidR="002D4C5D">
        <w:rPr>
          <w:rFonts w:ascii="Times New Roman" w:eastAsia="Times New Roman" w:hAnsi="Times New Roman" w:cs="Times New Roman"/>
          <w:color w:val="000000"/>
        </w:rPr>
        <w:t>n</w:t>
      </w:r>
      <w:r>
        <w:rPr>
          <w:rFonts w:ascii="Times New Roman" w:eastAsia="Times New Roman" w:hAnsi="Times New Roman" w:cs="Times New Roman"/>
          <w:color w:val="000000"/>
        </w:rPr>
        <w:t xml:space="preserve"> IT.</w:t>
      </w:r>
      <w:r w:rsidR="00DD7212">
        <w:rPr>
          <w:rFonts w:ascii="Times New Roman" w:eastAsia="Times New Roman" w:hAnsi="Times New Roman" w:cs="Times New Roman"/>
          <w:color w:val="000000"/>
        </w:rPr>
        <w:t>ATI</w:t>
      </w:r>
      <w:r w:rsidR="00684F53">
        <w:rPr>
          <w:rFonts w:ascii="Times New Roman" w:eastAsia="Times New Roman" w:hAnsi="Times New Roman" w:cs="Times New Roman"/>
          <w:color w:val="000000"/>
        </w:rPr>
        <w:t xml:space="preserve"> station</w:t>
      </w:r>
      <w:r>
        <w:rPr>
          <w:rFonts w:ascii="Times New Roman" w:eastAsia="Times New Roman" w:hAnsi="Times New Roman" w:cs="Times New Roman"/>
          <w:color w:val="000000"/>
        </w:rPr>
        <w:t xml:space="preserve"> </w:t>
      </w:r>
      <w:r w:rsidR="002D4C5D">
        <w:rPr>
          <w:rFonts w:ascii="Times New Roman" w:eastAsia="Times New Roman" w:hAnsi="Times New Roman" w:cs="Times New Roman"/>
          <w:color w:val="000000"/>
        </w:rPr>
        <w:t>can be</w:t>
      </w:r>
      <w:r>
        <w:rPr>
          <w:rFonts w:ascii="Times New Roman" w:eastAsia="Times New Roman" w:hAnsi="Times New Roman" w:cs="Times New Roman"/>
          <w:color w:val="000000"/>
        </w:rPr>
        <w:t xml:space="preserve"> classified following EC8 or NTC08 as soil class </w:t>
      </w:r>
      <w:r w:rsidR="00DD7212">
        <w:rPr>
          <w:rFonts w:ascii="Times New Roman" w:eastAsia="Times New Roman" w:hAnsi="Times New Roman" w:cs="Times New Roman"/>
          <w:color w:val="000000"/>
        </w:rPr>
        <w:t>B</w:t>
      </w:r>
      <w:r w:rsidR="00684F53">
        <w:rPr>
          <w:rFonts w:ascii="Times New Roman" w:eastAsia="Times New Roman" w:hAnsi="Times New Roman" w:cs="Times New Roman"/>
          <w:color w:val="000000"/>
        </w:rPr>
        <w:t>.</w:t>
      </w:r>
      <w:r w:rsidR="00DD7212">
        <w:rPr>
          <w:rFonts w:ascii="Times New Roman" w:eastAsia="Times New Roman" w:hAnsi="Times New Roman" w:cs="Times New Roman"/>
          <w:color w:val="000000"/>
        </w:rPr>
        <w:t xml:space="preserve"> Using the concept of </w:t>
      </w:r>
      <w:proofErr w:type="spellStart"/>
      <w:proofErr w:type="gramStart"/>
      <w:r w:rsidR="00DD7212">
        <w:rPr>
          <w:rFonts w:ascii="Times New Roman" w:eastAsia="Times New Roman" w:hAnsi="Times New Roman" w:cs="Times New Roman"/>
          <w:color w:val="000000"/>
        </w:rPr>
        <w:t>V</w:t>
      </w:r>
      <w:r w:rsidR="00DD7212" w:rsidRPr="00BC40B0">
        <w:rPr>
          <w:rFonts w:ascii="Times New Roman" w:eastAsia="Times New Roman" w:hAnsi="Times New Roman" w:cs="Times New Roman"/>
          <w:color w:val="000000"/>
          <w:vertAlign w:val="subscript"/>
        </w:rPr>
        <w:t>S</w:t>
      </w:r>
      <w:r w:rsidR="00BC40B0" w:rsidRPr="00BC40B0">
        <w:rPr>
          <w:rFonts w:ascii="Times New Roman" w:eastAsia="Times New Roman" w:hAnsi="Times New Roman" w:cs="Times New Roman"/>
          <w:color w:val="000000"/>
          <w:vertAlign w:val="subscript"/>
        </w:rPr>
        <w:t>,</w:t>
      </w:r>
      <w:r w:rsidR="00DD7212" w:rsidRPr="00BC40B0">
        <w:rPr>
          <w:rFonts w:ascii="Times New Roman" w:eastAsia="Times New Roman" w:hAnsi="Times New Roman" w:cs="Times New Roman"/>
          <w:color w:val="000000"/>
          <w:vertAlign w:val="subscript"/>
        </w:rPr>
        <w:t>eq</w:t>
      </w:r>
      <w:proofErr w:type="spellEnd"/>
      <w:proofErr w:type="gramEnd"/>
      <w:r>
        <w:rPr>
          <w:rFonts w:ascii="Times New Roman" w:eastAsia="Times New Roman" w:hAnsi="Times New Roman" w:cs="Times New Roman"/>
          <w:color w:val="000000"/>
        </w:rPr>
        <w:t xml:space="preserve"> </w:t>
      </w:r>
      <w:r w:rsidR="00BC40B0">
        <w:rPr>
          <w:rFonts w:ascii="Times New Roman" w:eastAsia="Times New Roman" w:hAnsi="Times New Roman" w:cs="Times New Roman"/>
          <w:color w:val="000000"/>
        </w:rPr>
        <w:t>as in NTC18 the site is still in class B with a velocity of 450 m/s.</w:t>
      </w:r>
    </w:p>
    <w:p w14:paraId="07ADFD6B" w14:textId="38DFAE57" w:rsidR="00CD6A79" w:rsidRDefault="00CD6A79">
      <w:pPr>
        <w:spacing w:line="360" w:lineRule="auto"/>
        <w:jc w:val="both"/>
        <w:rPr>
          <w:rFonts w:ascii="Times New Roman" w:eastAsia="Times New Roman" w:hAnsi="Times New Roman" w:cs="Times New Roman"/>
          <w:color w:val="000000"/>
        </w:rPr>
      </w:pPr>
    </w:p>
    <w:p w14:paraId="7830097B" w14:textId="77777777" w:rsidR="00CD6A79" w:rsidRDefault="00CD6A79">
      <w:pPr>
        <w:spacing w:line="360" w:lineRule="auto"/>
        <w:jc w:val="both"/>
        <w:rPr>
          <w:rFonts w:ascii="Times New Roman" w:eastAsia="Times New Roman" w:hAnsi="Times New Roman" w:cs="Times New Roman"/>
          <w:color w:val="000000"/>
        </w:rPr>
      </w:pPr>
    </w:p>
    <w:p w14:paraId="0F3B6511" w14:textId="77777777" w:rsidR="00065AB1" w:rsidRDefault="00065AB1">
      <w:pPr>
        <w:spacing w:line="360" w:lineRule="auto"/>
        <w:jc w:val="both"/>
        <w:rPr>
          <w:rFonts w:ascii="Times New Roman" w:eastAsia="Times New Roman" w:hAnsi="Times New Roman" w:cs="Times New Roman"/>
          <w:color w:val="000000"/>
        </w:rPr>
      </w:pPr>
      <w:bookmarkStart w:id="10" w:name="_heading=h.kgt17c56i62c" w:colFirst="0" w:colLast="0"/>
      <w:bookmarkEnd w:id="10"/>
    </w:p>
    <w:p w14:paraId="74A0F837" w14:textId="77777777" w:rsidR="00065AB1" w:rsidRDefault="00065AB1">
      <w:pPr>
        <w:spacing w:line="360" w:lineRule="auto"/>
        <w:jc w:val="both"/>
        <w:rPr>
          <w:rFonts w:ascii="Times New Roman" w:eastAsia="Times New Roman" w:hAnsi="Times New Roman" w:cs="Times New Roman"/>
          <w:color w:val="000000"/>
        </w:rPr>
      </w:pPr>
      <w:bookmarkStart w:id="11" w:name="_heading=h.kd5urbru8g1a" w:colFirst="0" w:colLast="0"/>
      <w:bookmarkEnd w:id="11"/>
    </w:p>
    <w:tbl>
      <w:tblPr>
        <w:tblStyle w:val="a1"/>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19"/>
      </w:tblGrid>
      <w:tr w:rsidR="00065AB1" w14:paraId="5417EB36" w14:textId="77777777">
        <w:tc>
          <w:tcPr>
            <w:tcW w:w="4819" w:type="dxa"/>
            <w:shd w:val="clear" w:color="auto" w:fill="auto"/>
            <w:tcMar>
              <w:top w:w="100" w:type="dxa"/>
              <w:left w:w="100" w:type="dxa"/>
              <w:bottom w:w="100" w:type="dxa"/>
              <w:right w:w="100" w:type="dxa"/>
            </w:tcMar>
          </w:tcPr>
          <w:p w14:paraId="5E5F5B47" w14:textId="77777777" w:rsidR="00065AB1" w:rsidRDefault="0070655A">
            <w:pPr>
              <w:widowControl w:val="0"/>
              <w:rPr>
                <w:rFonts w:ascii="Times New Roman" w:eastAsia="Times New Roman" w:hAnsi="Times New Roman" w:cs="Times New Roman"/>
                <w:b/>
                <w:color w:val="000000"/>
              </w:rPr>
            </w:pPr>
            <w:r>
              <w:rPr>
                <w:rFonts w:ascii="Times New Roman" w:eastAsia="Times New Roman" w:hAnsi="Times New Roman" w:cs="Times New Roman"/>
                <w:b/>
                <w:color w:val="000000"/>
              </w:rPr>
              <w:t>V</w:t>
            </w:r>
            <w:r>
              <w:rPr>
                <w:rFonts w:ascii="Times New Roman" w:eastAsia="Times New Roman" w:hAnsi="Times New Roman" w:cs="Times New Roman"/>
                <w:b/>
                <w:color w:val="000000"/>
                <w:vertAlign w:val="subscript"/>
              </w:rPr>
              <w:t>S30</w:t>
            </w:r>
            <w:r>
              <w:rPr>
                <w:rFonts w:ascii="Times New Roman" w:eastAsia="Times New Roman" w:hAnsi="Times New Roman" w:cs="Times New Roman"/>
                <w:b/>
                <w:color w:val="000000"/>
              </w:rPr>
              <w:t xml:space="preserve"> (NTC08 or EC8)</w:t>
            </w:r>
          </w:p>
        </w:tc>
        <w:tc>
          <w:tcPr>
            <w:tcW w:w="4819" w:type="dxa"/>
            <w:shd w:val="clear" w:color="auto" w:fill="auto"/>
            <w:tcMar>
              <w:top w:w="100" w:type="dxa"/>
              <w:left w:w="100" w:type="dxa"/>
              <w:bottom w:w="100" w:type="dxa"/>
              <w:right w:w="100" w:type="dxa"/>
            </w:tcMar>
          </w:tcPr>
          <w:p w14:paraId="0B3D9208" w14:textId="77777777" w:rsidR="00065AB1" w:rsidRDefault="0070655A">
            <w:pPr>
              <w:widowControl w:val="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Soil Class </w:t>
            </w:r>
          </w:p>
        </w:tc>
      </w:tr>
      <w:tr w:rsidR="00065AB1" w14:paraId="03A5DF87" w14:textId="77777777">
        <w:tc>
          <w:tcPr>
            <w:tcW w:w="4819" w:type="dxa"/>
            <w:shd w:val="clear" w:color="auto" w:fill="auto"/>
            <w:tcMar>
              <w:top w:w="100" w:type="dxa"/>
              <w:left w:w="100" w:type="dxa"/>
              <w:bottom w:w="100" w:type="dxa"/>
              <w:right w:w="100" w:type="dxa"/>
            </w:tcMar>
          </w:tcPr>
          <w:p w14:paraId="34A75A33" w14:textId="46BF14E5" w:rsidR="00065AB1" w:rsidRDefault="00DD7212">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564</w:t>
            </w:r>
            <w:r w:rsidR="0070655A">
              <w:rPr>
                <w:rFonts w:ascii="Times New Roman" w:eastAsia="Times New Roman" w:hAnsi="Times New Roman" w:cs="Times New Roman"/>
                <w:color w:val="000000"/>
              </w:rPr>
              <w:t xml:space="preserve"> m/s</w:t>
            </w:r>
          </w:p>
        </w:tc>
        <w:tc>
          <w:tcPr>
            <w:tcW w:w="4819" w:type="dxa"/>
            <w:shd w:val="clear" w:color="auto" w:fill="auto"/>
            <w:tcMar>
              <w:top w:w="100" w:type="dxa"/>
              <w:left w:w="100" w:type="dxa"/>
              <w:bottom w:w="100" w:type="dxa"/>
              <w:right w:w="100" w:type="dxa"/>
            </w:tcMar>
          </w:tcPr>
          <w:p w14:paraId="133C195E" w14:textId="07A7BD33" w:rsidR="00065AB1" w:rsidRDefault="00DD7212">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B</w:t>
            </w:r>
            <w:r w:rsidR="0070655A">
              <w:rPr>
                <w:rFonts w:ascii="Times New Roman" w:eastAsia="Times New Roman" w:hAnsi="Times New Roman" w:cs="Times New Roman"/>
                <w:color w:val="000000"/>
              </w:rPr>
              <w:t xml:space="preserve">  </w:t>
            </w:r>
          </w:p>
        </w:tc>
      </w:tr>
      <w:tr w:rsidR="00F72886" w14:paraId="49075FA4" w14:textId="77777777">
        <w:tc>
          <w:tcPr>
            <w:tcW w:w="4819" w:type="dxa"/>
            <w:shd w:val="clear" w:color="auto" w:fill="auto"/>
            <w:tcMar>
              <w:top w:w="100" w:type="dxa"/>
              <w:left w:w="100" w:type="dxa"/>
              <w:bottom w:w="100" w:type="dxa"/>
              <w:right w:w="100" w:type="dxa"/>
            </w:tcMar>
          </w:tcPr>
          <w:p w14:paraId="2AC816FF" w14:textId="5E723AB6" w:rsidR="00F72886" w:rsidRDefault="00BC40B0" w:rsidP="00F72886">
            <w:pPr>
              <w:widowControl w:val="0"/>
              <w:rPr>
                <w:rFonts w:ascii="Times New Roman" w:eastAsia="Times New Roman" w:hAnsi="Times New Roman" w:cs="Times New Roman"/>
                <w:color w:val="000000"/>
              </w:rPr>
            </w:pPr>
            <w:proofErr w:type="spellStart"/>
            <w:proofErr w:type="gramStart"/>
            <w:r>
              <w:rPr>
                <w:rFonts w:ascii="Times New Roman" w:eastAsia="Times New Roman" w:hAnsi="Times New Roman" w:cs="Times New Roman"/>
                <w:b/>
              </w:rPr>
              <w:t>V</w:t>
            </w:r>
            <w:r>
              <w:rPr>
                <w:rFonts w:ascii="Times New Roman" w:eastAsia="Times New Roman" w:hAnsi="Times New Roman" w:cs="Times New Roman"/>
                <w:b/>
                <w:vertAlign w:val="subscript"/>
              </w:rPr>
              <w:t>S,eq</w:t>
            </w:r>
            <w:proofErr w:type="spellEnd"/>
            <w:proofErr w:type="gramEnd"/>
            <w:r>
              <w:rPr>
                <w:rFonts w:ascii="Times New Roman" w:eastAsia="Times New Roman" w:hAnsi="Times New Roman" w:cs="Times New Roman"/>
                <w:b/>
              </w:rPr>
              <w:t xml:space="preserve"> (NTC18)</w:t>
            </w:r>
          </w:p>
        </w:tc>
        <w:tc>
          <w:tcPr>
            <w:tcW w:w="4819" w:type="dxa"/>
            <w:shd w:val="clear" w:color="auto" w:fill="auto"/>
            <w:tcMar>
              <w:top w:w="100" w:type="dxa"/>
              <w:left w:w="100" w:type="dxa"/>
              <w:bottom w:w="100" w:type="dxa"/>
              <w:right w:w="100" w:type="dxa"/>
            </w:tcMar>
          </w:tcPr>
          <w:p w14:paraId="59270569" w14:textId="359F43E4" w:rsidR="00F72886" w:rsidRDefault="00F72886" w:rsidP="00F72886">
            <w:pPr>
              <w:widowControl w:val="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Soil Class </w:t>
            </w:r>
          </w:p>
        </w:tc>
      </w:tr>
      <w:tr w:rsidR="00F72886" w14:paraId="2CF9BF8C" w14:textId="77777777">
        <w:tc>
          <w:tcPr>
            <w:tcW w:w="4819" w:type="dxa"/>
            <w:shd w:val="clear" w:color="auto" w:fill="auto"/>
            <w:tcMar>
              <w:top w:w="100" w:type="dxa"/>
              <w:left w:w="100" w:type="dxa"/>
              <w:bottom w:w="100" w:type="dxa"/>
              <w:right w:w="100" w:type="dxa"/>
            </w:tcMar>
          </w:tcPr>
          <w:p w14:paraId="7A446AA6" w14:textId="3176F053" w:rsidR="00F72886" w:rsidRDefault="00DD7212" w:rsidP="00F72886">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450</w:t>
            </w:r>
          </w:p>
        </w:tc>
        <w:tc>
          <w:tcPr>
            <w:tcW w:w="4819" w:type="dxa"/>
            <w:shd w:val="clear" w:color="auto" w:fill="auto"/>
            <w:tcMar>
              <w:top w:w="100" w:type="dxa"/>
              <w:left w:w="100" w:type="dxa"/>
              <w:bottom w:w="100" w:type="dxa"/>
              <w:right w:w="100" w:type="dxa"/>
            </w:tcMar>
          </w:tcPr>
          <w:p w14:paraId="2DBC5446" w14:textId="6A9F8D5F" w:rsidR="00F72886" w:rsidRDefault="00DD7212" w:rsidP="00F72886">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B</w:t>
            </w:r>
          </w:p>
        </w:tc>
      </w:tr>
    </w:tbl>
    <w:p w14:paraId="0D7CF040" w14:textId="77777777" w:rsidR="00065AB1" w:rsidRDefault="00065AB1">
      <w:pPr>
        <w:spacing w:line="360" w:lineRule="auto"/>
        <w:jc w:val="both"/>
        <w:rPr>
          <w:rFonts w:ascii="Times New Roman" w:eastAsia="Times New Roman" w:hAnsi="Times New Roman" w:cs="Times New Roman"/>
          <w:color w:val="000000"/>
        </w:rPr>
      </w:pPr>
      <w:bookmarkStart w:id="12" w:name="_heading=h.ewk268h9p9oc" w:colFirst="0" w:colLast="0"/>
      <w:bookmarkEnd w:id="12"/>
    </w:p>
    <w:p w14:paraId="172D8CA0" w14:textId="48696111" w:rsidR="00065AB1" w:rsidRPr="00695519" w:rsidRDefault="0070655A">
      <w:pPr>
        <w:rPr>
          <w:b/>
          <w:color w:val="000000"/>
          <w:sz w:val="18"/>
          <w:szCs w:val="18"/>
        </w:rPr>
      </w:pPr>
      <w:r w:rsidRPr="00695519">
        <w:rPr>
          <w:b/>
          <w:color w:val="000000"/>
          <w:sz w:val="18"/>
          <w:szCs w:val="18"/>
        </w:rPr>
        <w:t>Table 2: Soil class following NTC08 and NTC18.</w:t>
      </w:r>
    </w:p>
    <w:p w14:paraId="49789E81" w14:textId="77777777" w:rsidR="00065AB1" w:rsidRDefault="00065AB1">
      <w:pPr>
        <w:rPr>
          <w:color w:val="000000"/>
        </w:rPr>
      </w:pPr>
    </w:p>
    <w:p w14:paraId="3365A689" w14:textId="77777777" w:rsidR="00065AB1" w:rsidRDefault="00065AB1">
      <w:pPr>
        <w:rPr>
          <w:color w:val="000000"/>
        </w:rPr>
      </w:pPr>
    </w:p>
    <w:p w14:paraId="5DB2B048" w14:textId="77777777" w:rsidR="00065AB1" w:rsidRDefault="00065AB1">
      <w:pPr>
        <w:rPr>
          <w:color w:val="000000"/>
        </w:rPr>
      </w:pPr>
    </w:p>
    <w:p w14:paraId="28A204A0" w14:textId="77777777" w:rsidR="00065AB1" w:rsidRPr="007500E9" w:rsidRDefault="0070655A" w:rsidP="002D4C5D">
      <w:pPr>
        <w:ind w:left="709"/>
        <w:rPr>
          <w:b/>
          <w:color w:val="000000"/>
          <w:sz w:val="26"/>
          <w:szCs w:val="26"/>
        </w:rPr>
      </w:pPr>
      <w:r w:rsidRPr="007500E9">
        <w:rPr>
          <w:b/>
          <w:color w:val="000000"/>
          <w:sz w:val="26"/>
          <w:szCs w:val="26"/>
        </w:rPr>
        <w:t>5. REFERENCES</w:t>
      </w:r>
    </w:p>
    <w:p w14:paraId="230BAD6B" w14:textId="42D0BA4B" w:rsidR="005F523C" w:rsidRDefault="005F523C" w:rsidP="005F523C">
      <w:pPr>
        <w:tabs>
          <w:tab w:val="left" w:pos="8080"/>
        </w:tabs>
        <w:rPr>
          <w:color w:val="000000"/>
          <w:sz w:val="22"/>
          <w:szCs w:val="22"/>
        </w:rPr>
      </w:pPr>
    </w:p>
    <w:p w14:paraId="4BD9C845" w14:textId="45E25180" w:rsidR="00065AB1" w:rsidRDefault="0070655A" w:rsidP="005F523C">
      <w:pPr>
        <w:tabs>
          <w:tab w:val="left" w:pos="8080"/>
        </w:tabs>
        <w:ind w:right="1127"/>
        <w:rPr>
          <w:color w:val="000000"/>
          <w:sz w:val="22"/>
          <w:szCs w:val="22"/>
        </w:rPr>
      </w:pPr>
      <w:r>
        <w:rPr>
          <w:color w:val="000000"/>
          <w:sz w:val="22"/>
          <w:szCs w:val="22"/>
        </w:rPr>
        <w:t>EC8. CEN (2004), Eurocode (EC) 8: Design of structures for earthquake resistance – Part 1 General rules, seismic actions and rules for buildings (EN 1998-1), Brussels</w:t>
      </w:r>
    </w:p>
    <w:p w14:paraId="7CE4D767" w14:textId="77777777" w:rsidR="00065AB1" w:rsidRDefault="00065AB1">
      <w:pPr>
        <w:rPr>
          <w:color w:val="000000"/>
          <w:sz w:val="22"/>
          <w:szCs w:val="22"/>
        </w:rPr>
      </w:pPr>
    </w:p>
    <w:p w14:paraId="756233E4" w14:textId="77777777" w:rsidR="00065AB1" w:rsidRPr="00E75BC6" w:rsidRDefault="0070655A">
      <w:pPr>
        <w:rPr>
          <w:color w:val="000000"/>
          <w:sz w:val="22"/>
          <w:szCs w:val="22"/>
          <w:lang w:val="it-IT"/>
        </w:rPr>
      </w:pPr>
      <w:r w:rsidRPr="00E75BC6">
        <w:rPr>
          <w:color w:val="000000"/>
          <w:sz w:val="22"/>
          <w:szCs w:val="22"/>
          <w:lang w:val="it-IT"/>
        </w:rPr>
        <w:t xml:space="preserve">Luzi L, Puglia R, Russo E &amp; ORFEUS WG5 (2016). </w:t>
      </w:r>
      <w:r>
        <w:rPr>
          <w:i/>
          <w:color w:val="000000"/>
          <w:sz w:val="22"/>
          <w:szCs w:val="22"/>
        </w:rPr>
        <w:t>Engineering Strong Motion Database, version 1.0</w:t>
      </w:r>
      <w:r>
        <w:rPr>
          <w:color w:val="000000"/>
          <w:sz w:val="22"/>
          <w:szCs w:val="22"/>
        </w:rPr>
        <w:t xml:space="preserve">. </w:t>
      </w:r>
      <w:r w:rsidRPr="00E75BC6">
        <w:rPr>
          <w:color w:val="000000"/>
          <w:sz w:val="22"/>
          <w:szCs w:val="22"/>
          <w:lang w:val="it-IT"/>
        </w:rPr>
        <w:t xml:space="preserve">Istituto Nazionale di Geofisica e Vulcanologia, </w:t>
      </w:r>
      <w:proofErr w:type="spellStart"/>
      <w:r w:rsidRPr="00E75BC6">
        <w:rPr>
          <w:color w:val="000000"/>
          <w:sz w:val="22"/>
          <w:szCs w:val="22"/>
          <w:lang w:val="it-IT"/>
        </w:rPr>
        <w:t>Observatories</w:t>
      </w:r>
      <w:proofErr w:type="spellEnd"/>
      <w:r w:rsidRPr="00E75BC6">
        <w:rPr>
          <w:color w:val="000000"/>
          <w:sz w:val="22"/>
          <w:szCs w:val="22"/>
          <w:lang w:val="it-IT"/>
        </w:rPr>
        <w:t xml:space="preserve"> &amp; </w:t>
      </w:r>
      <w:proofErr w:type="spellStart"/>
      <w:r w:rsidRPr="00E75BC6">
        <w:rPr>
          <w:color w:val="000000"/>
          <w:sz w:val="22"/>
          <w:szCs w:val="22"/>
          <w:lang w:val="it-IT"/>
        </w:rPr>
        <w:t>Research</w:t>
      </w:r>
      <w:proofErr w:type="spellEnd"/>
      <w:r w:rsidRPr="00E75BC6">
        <w:rPr>
          <w:color w:val="000000"/>
          <w:sz w:val="22"/>
          <w:szCs w:val="22"/>
          <w:lang w:val="it-IT"/>
        </w:rPr>
        <w:t xml:space="preserve"> </w:t>
      </w:r>
      <w:proofErr w:type="spellStart"/>
      <w:r w:rsidRPr="00E75BC6">
        <w:rPr>
          <w:color w:val="000000"/>
          <w:sz w:val="22"/>
          <w:szCs w:val="22"/>
          <w:lang w:val="it-IT"/>
        </w:rPr>
        <w:t>Facilities</w:t>
      </w:r>
      <w:proofErr w:type="spellEnd"/>
      <w:r w:rsidRPr="00E75BC6">
        <w:rPr>
          <w:color w:val="000000"/>
          <w:sz w:val="22"/>
          <w:szCs w:val="22"/>
          <w:lang w:val="it-IT"/>
        </w:rPr>
        <w:t xml:space="preserve"> for </w:t>
      </w:r>
      <w:proofErr w:type="spellStart"/>
      <w:r w:rsidRPr="00E75BC6">
        <w:rPr>
          <w:color w:val="000000"/>
          <w:sz w:val="22"/>
          <w:szCs w:val="22"/>
          <w:lang w:val="it-IT"/>
        </w:rPr>
        <w:t>European</w:t>
      </w:r>
      <w:proofErr w:type="spellEnd"/>
      <w:r w:rsidRPr="00E75BC6">
        <w:rPr>
          <w:color w:val="000000"/>
          <w:sz w:val="22"/>
          <w:szCs w:val="22"/>
          <w:lang w:val="it-IT"/>
        </w:rPr>
        <w:t xml:space="preserve"> </w:t>
      </w:r>
      <w:proofErr w:type="spellStart"/>
      <w:r w:rsidRPr="00E75BC6">
        <w:rPr>
          <w:color w:val="000000"/>
          <w:sz w:val="22"/>
          <w:szCs w:val="22"/>
          <w:lang w:val="it-IT"/>
        </w:rPr>
        <w:t>Seismology</w:t>
      </w:r>
      <w:proofErr w:type="spellEnd"/>
      <w:r w:rsidRPr="00E75BC6">
        <w:rPr>
          <w:color w:val="000000"/>
          <w:sz w:val="22"/>
          <w:szCs w:val="22"/>
          <w:lang w:val="it-IT"/>
        </w:rPr>
        <w:t xml:space="preserve">. </w:t>
      </w:r>
      <w:proofErr w:type="spellStart"/>
      <w:r w:rsidRPr="00E75BC6">
        <w:rPr>
          <w:color w:val="000000"/>
          <w:sz w:val="22"/>
          <w:szCs w:val="22"/>
          <w:lang w:val="it-IT"/>
        </w:rPr>
        <w:t>doi</w:t>
      </w:r>
      <w:proofErr w:type="spellEnd"/>
      <w:r w:rsidRPr="00E75BC6">
        <w:rPr>
          <w:color w:val="000000"/>
          <w:sz w:val="22"/>
          <w:szCs w:val="22"/>
          <w:lang w:val="it-IT"/>
        </w:rPr>
        <w:t xml:space="preserve">: 10.13127/ESM" </w:t>
      </w:r>
    </w:p>
    <w:p w14:paraId="536D9C60" w14:textId="77777777" w:rsidR="00065AB1" w:rsidRPr="00E75BC6" w:rsidRDefault="00065AB1">
      <w:pPr>
        <w:rPr>
          <w:color w:val="000000"/>
          <w:sz w:val="22"/>
          <w:szCs w:val="22"/>
          <w:lang w:val="it-IT"/>
        </w:rPr>
      </w:pPr>
    </w:p>
    <w:p w14:paraId="4BE722BD" w14:textId="45AB7C9A" w:rsidR="002E2ECA" w:rsidRDefault="0070655A" w:rsidP="007500E9">
      <w:pPr>
        <w:rPr>
          <w:color w:val="000000"/>
          <w:sz w:val="22"/>
          <w:szCs w:val="22"/>
          <w:lang w:val="it-IT"/>
        </w:rPr>
      </w:pPr>
      <w:r w:rsidRPr="00A90B5E">
        <w:rPr>
          <w:color w:val="000000"/>
          <w:sz w:val="22"/>
          <w:szCs w:val="22"/>
          <w:lang w:val="it-IT"/>
        </w:rPr>
        <w:t>M</w:t>
      </w:r>
      <w:r w:rsidR="007500E9">
        <w:rPr>
          <w:color w:val="000000"/>
          <w:sz w:val="22"/>
          <w:szCs w:val="22"/>
          <w:lang w:val="it-IT"/>
        </w:rPr>
        <w:t xml:space="preserve">icrozonazione Sismica Livello 1, Regione Lazio comune di Sora (201). Responsabile scientifico G. </w:t>
      </w:r>
      <w:proofErr w:type="spellStart"/>
      <w:r w:rsidR="007500E9">
        <w:rPr>
          <w:color w:val="000000"/>
          <w:sz w:val="22"/>
          <w:szCs w:val="22"/>
          <w:lang w:val="it-IT"/>
        </w:rPr>
        <w:t>Scarascia</w:t>
      </w:r>
      <w:proofErr w:type="spellEnd"/>
      <w:r w:rsidR="007500E9">
        <w:rPr>
          <w:color w:val="000000"/>
          <w:sz w:val="22"/>
          <w:szCs w:val="22"/>
          <w:lang w:val="it-IT"/>
        </w:rPr>
        <w:t xml:space="preserve"> </w:t>
      </w:r>
      <w:proofErr w:type="spellStart"/>
      <w:r w:rsidR="007500E9">
        <w:rPr>
          <w:color w:val="000000"/>
          <w:sz w:val="22"/>
          <w:szCs w:val="22"/>
          <w:lang w:val="it-IT"/>
        </w:rPr>
        <w:t>Mugnozza</w:t>
      </w:r>
      <w:proofErr w:type="spellEnd"/>
      <w:r w:rsidR="007500E9">
        <w:rPr>
          <w:color w:val="000000"/>
          <w:sz w:val="22"/>
          <w:szCs w:val="22"/>
          <w:lang w:val="it-IT"/>
        </w:rPr>
        <w:t>.</w:t>
      </w:r>
      <w:r w:rsidRPr="00E75BC6">
        <w:rPr>
          <w:color w:val="000000"/>
          <w:sz w:val="22"/>
          <w:szCs w:val="22"/>
          <w:lang w:val="it-IT"/>
        </w:rPr>
        <w:t xml:space="preserve"> </w:t>
      </w:r>
      <w:r w:rsidR="007500E9" w:rsidRPr="007500E9">
        <w:rPr>
          <w:color w:val="000000"/>
          <w:sz w:val="22"/>
          <w:szCs w:val="22"/>
          <w:lang w:val="it-IT"/>
        </w:rPr>
        <w:t>http://www.regione.lazio.it/prl_ambiente/?pg=17&amp;vw=uas</w:t>
      </w:r>
      <w:r w:rsidR="002E2ECA" w:rsidRPr="00693D2B">
        <w:rPr>
          <w:lang w:val="it-IT"/>
        </w:rPr>
        <w:t xml:space="preserve">. </w:t>
      </w:r>
      <w:r w:rsidR="002E2ECA" w:rsidRPr="007E0EA8">
        <w:rPr>
          <w:color w:val="000000"/>
          <w:sz w:val="22"/>
          <w:szCs w:val="22"/>
          <w:lang w:val="it-IT"/>
        </w:rPr>
        <w:t xml:space="preserve">Last </w:t>
      </w:r>
      <w:proofErr w:type="spellStart"/>
      <w:r w:rsidR="002E2ECA" w:rsidRPr="007E0EA8">
        <w:rPr>
          <w:color w:val="000000"/>
          <w:sz w:val="22"/>
          <w:szCs w:val="22"/>
          <w:lang w:val="it-IT"/>
        </w:rPr>
        <w:t>acces</w:t>
      </w:r>
      <w:proofErr w:type="spellEnd"/>
      <w:r w:rsidR="007500E9">
        <w:rPr>
          <w:color w:val="000000"/>
          <w:sz w:val="22"/>
          <w:szCs w:val="22"/>
          <w:lang w:val="it-IT"/>
        </w:rPr>
        <w:t xml:space="preserve"> </w:t>
      </w:r>
      <w:proofErr w:type="spellStart"/>
      <w:r w:rsidR="002E2ECA" w:rsidRPr="007E0EA8">
        <w:rPr>
          <w:color w:val="000000"/>
          <w:sz w:val="22"/>
          <w:szCs w:val="22"/>
          <w:lang w:val="it-IT"/>
        </w:rPr>
        <w:t>December</w:t>
      </w:r>
      <w:proofErr w:type="spellEnd"/>
      <w:r w:rsidR="002E2ECA" w:rsidRPr="007E0EA8">
        <w:rPr>
          <w:color w:val="000000"/>
          <w:sz w:val="22"/>
          <w:szCs w:val="22"/>
          <w:lang w:val="it-IT"/>
        </w:rPr>
        <w:t xml:space="preserve"> 2019</w:t>
      </w:r>
    </w:p>
    <w:p w14:paraId="38F848E3" w14:textId="281100C3" w:rsidR="007500E9" w:rsidRDefault="007500E9" w:rsidP="002E2ECA">
      <w:pPr>
        <w:rPr>
          <w:color w:val="000000"/>
          <w:sz w:val="22"/>
          <w:szCs w:val="22"/>
          <w:lang w:val="it-IT"/>
        </w:rPr>
      </w:pPr>
    </w:p>
    <w:p w14:paraId="6F895DFE" w14:textId="5034084F" w:rsidR="00065AB1" w:rsidRPr="00E75BC6" w:rsidRDefault="0070655A" w:rsidP="007500E9">
      <w:pPr>
        <w:rPr>
          <w:color w:val="000000"/>
          <w:sz w:val="22"/>
          <w:szCs w:val="22"/>
          <w:lang w:val="it-IT"/>
        </w:rPr>
      </w:pPr>
      <w:r w:rsidRPr="00E75BC6">
        <w:rPr>
          <w:color w:val="000000"/>
          <w:sz w:val="22"/>
          <w:szCs w:val="22"/>
          <w:lang w:val="it-IT"/>
        </w:rPr>
        <w:t xml:space="preserve">NTC08, 2008. Ministero delle infrastrutture e dei Trasporti (2008). Norme Tecniche per le Costruzioni (NTC08). Decreto Ministero Infrastrutture. GU Serie Generale n. 29 del 04-02-2008 - </w:t>
      </w:r>
      <w:proofErr w:type="spellStart"/>
      <w:r w:rsidRPr="00E75BC6">
        <w:rPr>
          <w:color w:val="000000"/>
          <w:sz w:val="22"/>
          <w:szCs w:val="22"/>
          <w:lang w:val="it-IT"/>
        </w:rPr>
        <w:t>Suppl</w:t>
      </w:r>
      <w:proofErr w:type="spellEnd"/>
      <w:r w:rsidRPr="00E75BC6">
        <w:rPr>
          <w:color w:val="000000"/>
          <w:sz w:val="22"/>
          <w:szCs w:val="22"/>
          <w:lang w:val="it-IT"/>
        </w:rPr>
        <w:t>. Ordinario n. 30</w:t>
      </w:r>
    </w:p>
    <w:p w14:paraId="03E7CD31" w14:textId="77777777" w:rsidR="00065AB1" w:rsidRPr="00E75BC6" w:rsidRDefault="00065AB1">
      <w:pPr>
        <w:jc w:val="both"/>
        <w:rPr>
          <w:color w:val="000000"/>
          <w:sz w:val="22"/>
          <w:szCs w:val="22"/>
          <w:lang w:val="it-IT"/>
        </w:rPr>
      </w:pPr>
    </w:p>
    <w:p w14:paraId="323A71C1" w14:textId="64CB58FD" w:rsidR="003D6FDE" w:rsidRDefault="0070655A">
      <w:pPr>
        <w:jc w:val="both"/>
        <w:rPr>
          <w:color w:val="000000"/>
          <w:sz w:val="22"/>
          <w:szCs w:val="22"/>
          <w:lang w:val="it-IT"/>
        </w:rPr>
      </w:pPr>
      <w:r w:rsidRPr="00E75BC6">
        <w:rPr>
          <w:color w:val="000000"/>
          <w:sz w:val="22"/>
          <w:szCs w:val="22"/>
          <w:lang w:val="it-IT"/>
        </w:rPr>
        <w:t xml:space="preserve">NTC18, 2018. Ministero delle infrastrutture e dei Trasporti (2018). Norme Tecniche per le Costruzioni (NTC18). Decreto Ministero Infrastrutture. GU Serie Generale n. 42 del 20-02-2018 – </w:t>
      </w:r>
      <w:proofErr w:type="spellStart"/>
      <w:r w:rsidRPr="00E75BC6">
        <w:rPr>
          <w:color w:val="000000"/>
          <w:sz w:val="22"/>
          <w:szCs w:val="22"/>
          <w:lang w:val="it-IT"/>
        </w:rPr>
        <w:t>Suppl</w:t>
      </w:r>
      <w:proofErr w:type="spellEnd"/>
      <w:r w:rsidRPr="00E75BC6">
        <w:rPr>
          <w:color w:val="000000"/>
          <w:sz w:val="22"/>
          <w:szCs w:val="22"/>
          <w:lang w:val="it-IT"/>
        </w:rPr>
        <w:t>. Ordinario n. 8</w:t>
      </w:r>
    </w:p>
    <w:p w14:paraId="6821BC92" w14:textId="77777777" w:rsidR="005F523C" w:rsidRDefault="005F523C">
      <w:pPr>
        <w:jc w:val="both"/>
        <w:rPr>
          <w:color w:val="000000"/>
          <w:sz w:val="22"/>
          <w:szCs w:val="22"/>
          <w:lang w:val="it-IT"/>
        </w:rPr>
      </w:pPr>
    </w:p>
    <w:p w14:paraId="0C68204E" w14:textId="1A3F89A0" w:rsidR="003D6FDE" w:rsidRPr="003D6FDE" w:rsidRDefault="005F523C">
      <w:pPr>
        <w:jc w:val="both"/>
        <w:rPr>
          <w:color w:val="000000"/>
          <w:sz w:val="22"/>
          <w:szCs w:val="22"/>
          <w:lang w:val="en-US"/>
        </w:rPr>
      </w:pPr>
      <w:r w:rsidRPr="005F523C">
        <w:rPr>
          <w:color w:val="000000"/>
          <w:sz w:val="22"/>
          <w:szCs w:val="22"/>
        </w:rPr>
        <w:t>Working group INGV "Agreement DPC-INGV 2019-21, All.B2- WP1, Task 2”, (2019). Geological report at the seismic station IT.</w:t>
      </w:r>
      <w:r w:rsidR="00F75655">
        <w:rPr>
          <w:color w:val="000000"/>
          <w:sz w:val="22"/>
          <w:szCs w:val="22"/>
        </w:rPr>
        <w:t>ATI</w:t>
      </w:r>
      <w:r w:rsidRPr="005F523C">
        <w:rPr>
          <w:color w:val="000000"/>
          <w:sz w:val="22"/>
          <w:szCs w:val="22"/>
        </w:rPr>
        <w:t xml:space="preserve"> – Sora. http://hdl.handle.net/2122/</w:t>
      </w:r>
      <w:bookmarkStart w:id="13" w:name="_GoBack"/>
      <w:bookmarkEnd w:id="13"/>
    </w:p>
    <w:p w14:paraId="6CEF3058" w14:textId="757DA48F" w:rsidR="003D6FDE" w:rsidRPr="003D6FDE" w:rsidRDefault="002E2ECA">
      <w:pPr>
        <w:rPr>
          <w:color w:val="000000"/>
          <w:sz w:val="22"/>
          <w:szCs w:val="22"/>
          <w:lang w:val="en-US"/>
        </w:rPr>
      </w:pPr>
      <w:r w:rsidRPr="003D6FDE">
        <w:rPr>
          <w:color w:val="000000"/>
          <w:sz w:val="22"/>
          <w:szCs w:val="22"/>
          <w:lang w:val="en-US"/>
        </w:rPr>
        <w:br w:type="page"/>
      </w:r>
    </w:p>
    <w:p w14:paraId="67389373" w14:textId="77777777" w:rsidR="00065AB1" w:rsidRDefault="0070655A">
      <w:pPr>
        <w:pStyle w:val="Titolo1"/>
        <w:rPr>
          <w:rFonts w:ascii="Arial" w:eastAsia="Arial" w:hAnsi="Arial" w:cs="Arial"/>
          <w:color w:val="00000A"/>
          <w:sz w:val="28"/>
          <w:szCs w:val="28"/>
        </w:rPr>
      </w:pPr>
      <w:bookmarkStart w:id="14" w:name="_Toc27389685"/>
      <w:r>
        <w:rPr>
          <w:rFonts w:ascii="Arial" w:eastAsia="Arial" w:hAnsi="Arial" w:cs="Arial"/>
          <w:color w:val="00000A"/>
          <w:sz w:val="28"/>
          <w:szCs w:val="28"/>
        </w:rPr>
        <w:lastRenderedPageBreak/>
        <w:t>Disclaimer and limits of use of information</w:t>
      </w:r>
      <w:bookmarkEnd w:id="14"/>
    </w:p>
    <w:p w14:paraId="007D841D" w14:textId="77777777" w:rsidR="00065AB1" w:rsidRDefault="00065AB1">
      <w:pPr>
        <w:pStyle w:val="Titolo1"/>
        <w:spacing w:before="0"/>
      </w:pPr>
    </w:p>
    <w:p w14:paraId="6A41FE23" w14:textId="77777777" w:rsidR="00065AB1"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color w:val="212121"/>
        </w:rPr>
      </w:pPr>
      <w:r>
        <w:rPr>
          <w:rFonts w:ascii="Arial" w:eastAsia="Arial" w:hAnsi="Arial" w:cs="Arial"/>
          <w:i/>
          <w:color w:val="212121"/>
        </w:rPr>
        <w:t>The INGV, in accordance with the Article 2 of Decree Law 381/1999, carries out seismic and volcanic monitoring of the Italian national territory, providing for the organization of integrated national seismic network and the coordination of local and regional seismic networks as described in the agreement with the Department of Civil Protection.</w:t>
      </w:r>
    </w:p>
    <w:p w14:paraId="00BF6800" w14:textId="77777777" w:rsidR="00065AB1"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color w:val="212121"/>
        </w:rPr>
      </w:pPr>
      <w:r>
        <w:rPr>
          <w:rFonts w:ascii="Arial" w:eastAsia="Arial" w:hAnsi="Arial" w:cs="Arial"/>
          <w:i/>
          <w:color w:val="212121"/>
        </w:rPr>
        <w:t>INGV contributes, within the limits of its skills, to the evaluation of seismic and volcanic hazard in the Country, according to the mode agreed in the ten-year program between INGV and DPC February 2, 2012 (Prot. INGV 2052 of 27/2/2012), and to the activities planned as part of the National Civil Protection System.</w:t>
      </w:r>
    </w:p>
    <w:p w14:paraId="4A057A6D" w14:textId="77777777" w:rsidR="00065AB1"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color w:val="212121"/>
        </w:rPr>
      </w:pPr>
      <w:r>
        <w:rPr>
          <w:rFonts w:ascii="Arial" w:eastAsia="Arial" w:hAnsi="Arial" w:cs="Arial"/>
          <w:i/>
          <w:color w:val="212121"/>
        </w:rPr>
        <w:t>In particular, this document1 has informative purposes concerning the observations and the data collected from the monitoring and observational networks managed by INGV.</w:t>
      </w:r>
    </w:p>
    <w:p w14:paraId="4F368ACE" w14:textId="77777777" w:rsidR="00065AB1"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color w:val="212121"/>
        </w:rPr>
      </w:pPr>
      <w:r>
        <w:rPr>
          <w:rFonts w:ascii="Arial" w:eastAsia="Arial" w:hAnsi="Arial" w:cs="Arial"/>
          <w:i/>
          <w:color w:val="212121"/>
        </w:rPr>
        <w:t>INGV provides scientific information using the best scientific knowledge available at the time of the drafting of the documents produced; However, due to the complexity of natural phenomena in question, nothing can be blamed to INGV about the possible incompleteness and uncertainty of the reported data.</w:t>
      </w:r>
    </w:p>
    <w:p w14:paraId="7A77D2A8" w14:textId="77777777" w:rsidR="00065AB1"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color w:val="212121"/>
        </w:rPr>
      </w:pPr>
      <w:r>
        <w:rPr>
          <w:rFonts w:ascii="Arial" w:eastAsia="Arial" w:hAnsi="Arial" w:cs="Arial"/>
          <w:i/>
          <w:color w:val="212121"/>
        </w:rPr>
        <w:t>INGV is not responsible for any use, even partial, of the contents of this document by third parties and any damage caused to third parties resulting from its use.</w:t>
      </w:r>
    </w:p>
    <w:p w14:paraId="61D95E5B" w14:textId="77777777" w:rsidR="00065AB1"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color w:val="212121"/>
        </w:rPr>
      </w:pPr>
      <w:r>
        <w:rPr>
          <w:rFonts w:ascii="Arial" w:eastAsia="Arial" w:hAnsi="Arial" w:cs="Arial"/>
          <w:i/>
          <w:color w:val="212121"/>
        </w:rPr>
        <w:t>The data contained in this document is the property of the INGV.</w:t>
      </w:r>
    </w:p>
    <w:p w14:paraId="6B05B57A" w14:textId="77777777" w:rsidR="00065AB1" w:rsidRDefault="00065AB1">
      <w:pPr>
        <w:spacing w:line="360" w:lineRule="auto"/>
        <w:jc w:val="both"/>
        <w:rPr>
          <w:rFonts w:ascii="Arial" w:eastAsia="Arial" w:hAnsi="Arial" w:cs="Arial"/>
          <w:i/>
          <w:sz w:val="22"/>
          <w:szCs w:val="22"/>
        </w:rPr>
      </w:pPr>
    </w:p>
    <w:p w14:paraId="55100327" w14:textId="77777777" w:rsidR="00065AB1" w:rsidRDefault="0070655A">
      <w:pPr>
        <w:spacing w:line="360" w:lineRule="auto"/>
        <w:jc w:val="both"/>
      </w:pPr>
      <w:r>
        <w:rPr>
          <w:noProof/>
        </w:rPr>
        <w:drawing>
          <wp:inline distT="0" distB="0" distL="0" distR="0" wp14:anchorId="5CD298BF" wp14:editId="163ABEF1">
            <wp:extent cx="1001395" cy="363220"/>
            <wp:effectExtent l="0" t="0" r="0" b="0"/>
            <wp:docPr id="62" name="image4.png" descr="creative-commons-783531_960_720.png"/>
            <wp:cNvGraphicFramePr/>
            <a:graphic xmlns:a="http://schemas.openxmlformats.org/drawingml/2006/main">
              <a:graphicData uri="http://schemas.openxmlformats.org/drawingml/2006/picture">
                <pic:pic xmlns:pic="http://schemas.openxmlformats.org/drawingml/2006/picture">
                  <pic:nvPicPr>
                    <pic:cNvPr id="0" name="image4.png" descr="creative-commons-783531_960_720.png"/>
                    <pic:cNvPicPr preferRelativeResize="0"/>
                  </pic:nvPicPr>
                  <pic:blipFill>
                    <a:blip r:embed="rId19"/>
                    <a:srcRect/>
                    <a:stretch>
                      <a:fillRect/>
                    </a:stretch>
                  </pic:blipFill>
                  <pic:spPr>
                    <a:xfrm>
                      <a:off x="0" y="0"/>
                      <a:ext cx="1001395" cy="363220"/>
                    </a:xfrm>
                    <a:prstGeom prst="rect">
                      <a:avLst/>
                    </a:prstGeom>
                    <a:ln/>
                  </pic:spPr>
                </pic:pic>
              </a:graphicData>
            </a:graphic>
          </wp:inline>
        </w:drawing>
      </w:r>
    </w:p>
    <w:p w14:paraId="6255D67E" w14:textId="77777777" w:rsidR="00065AB1" w:rsidRDefault="0070655A">
      <w:pPr>
        <w:spacing w:line="360" w:lineRule="auto"/>
        <w:jc w:val="both"/>
        <w:rPr>
          <w:rFonts w:ascii="Arial" w:eastAsia="Arial" w:hAnsi="Arial" w:cs="Arial"/>
          <w:i/>
        </w:rPr>
      </w:pPr>
      <w:r>
        <w:rPr>
          <w:rFonts w:ascii="Arial" w:eastAsia="Arial" w:hAnsi="Arial" w:cs="Arial"/>
          <w:i/>
        </w:rPr>
        <w:t xml:space="preserve">This document is licensed under License </w:t>
      </w:r>
    </w:p>
    <w:p w14:paraId="12128C1F" w14:textId="77777777" w:rsidR="00065AB1" w:rsidRDefault="0070655A">
      <w:pPr>
        <w:spacing w:line="360" w:lineRule="auto"/>
        <w:jc w:val="both"/>
      </w:pPr>
      <w:r>
        <w:rPr>
          <w:rFonts w:ascii="Arial" w:eastAsia="Arial" w:hAnsi="Arial" w:cs="Arial"/>
          <w:i/>
        </w:rPr>
        <w:t>Attribution – No derivatives 4.0 International (CC BY-ND 4.0</w:t>
      </w:r>
      <w:r>
        <w:rPr>
          <w:rFonts w:ascii="Arial" w:eastAsia="Arial" w:hAnsi="Arial" w:cs="Arial"/>
          <w:i/>
          <w:sz w:val="22"/>
          <w:szCs w:val="22"/>
        </w:rPr>
        <w:t>)</w:t>
      </w:r>
    </w:p>
    <w:p w14:paraId="6C964DC3" w14:textId="77777777" w:rsidR="00065AB1" w:rsidRDefault="00065AB1">
      <w:pPr>
        <w:spacing w:line="360" w:lineRule="auto"/>
        <w:jc w:val="both"/>
        <w:rPr>
          <w:rFonts w:ascii="Arial" w:eastAsia="Arial" w:hAnsi="Arial" w:cs="Arial"/>
          <w:i/>
          <w:sz w:val="22"/>
          <w:szCs w:val="22"/>
        </w:rPr>
      </w:pPr>
    </w:p>
    <w:p w14:paraId="5D321D23" w14:textId="77777777" w:rsidR="00065AB1" w:rsidRPr="00E75BC6" w:rsidRDefault="0070655A">
      <w:pPr>
        <w:spacing w:line="360" w:lineRule="auto"/>
        <w:jc w:val="both"/>
        <w:rPr>
          <w:rFonts w:ascii="Arial" w:eastAsia="Arial" w:hAnsi="Arial" w:cs="Arial"/>
          <w:i/>
          <w:sz w:val="22"/>
          <w:szCs w:val="22"/>
          <w:vertAlign w:val="superscript"/>
          <w:lang w:val="it-IT"/>
        </w:rPr>
      </w:pPr>
      <w:r w:rsidRPr="00E75BC6">
        <w:rPr>
          <w:rFonts w:ascii="Arial" w:eastAsia="Arial" w:hAnsi="Arial" w:cs="Arial"/>
          <w:i/>
          <w:sz w:val="22"/>
          <w:szCs w:val="22"/>
          <w:vertAlign w:val="superscript"/>
          <w:lang w:val="it-IT"/>
        </w:rPr>
        <w:t>_______________________________________________</w:t>
      </w:r>
    </w:p>
    <w:p w14:paraId="6694A5BF" w14:textId="77777777" w:rsidR="00065AB1" w:rsidRPr="00E75BC6" w:rsidRDefault="0070655A">
      <w:pPr>
        <w:spacing w:line="360" w:lineRule="auto"/>
        <w:jc w:val="both"/>
        <w:rPr>
          <w:lang w:val="it-IT"/>
        </w:rPr>
      </w:pPr>
      <w:r w:rsidRPr="00E75BC6">
        <w:rPr>
          <w:rFonts w:ascii="Arial" w:eastAsia="Arial" w:hAnsi="Arial" w:cs="Arial"/>
          <w:i/>
          <w:color w:val="212121"/>
          <w:vertAlign w:val="superscript"/>
          <w:lang w:val="it-IT"/>
        </w:rPr>
        <w:t>1</w:t>
      </w:r>
      <w:r w:rsidRPr="00E75BC6">
        <w:rPr>
          <w:rFonts w:ascii="Arial" w:eastAsia="Arial" w:hAnsi="Arial" w:cs="Arial"/>
          <w:i/>
          <w:color w:val="212121"/>
          <w:lang w:val="it-IT"/>
        </w:rPr>
        <w:t xml:space="preserve">This </w:t>
      </w:r>
      <w:proofErr w:type="spellStart"/>
      <w:r w:rsidRPr="00E75BC6">
        <w:rPr>
          <w:rFonts w:ascii="Arial" w:eastAsia="Arial" w:hAnsi="Arial" w:cs="Arial"/>
          <w:i/>
          <w:color w:val="212121"/>
          <w:lang w:val="it-IT"/>
        </w:rPr>
        <w:t>document</w:t>
      </w:r>
      <w:proofErr w:type="spellEnd"/>
      <w:r w:rsidRPr="00E75BC6">
        <w:rPr>
          <w:rFonts w:ascii="Arial" w:eastAsia="Arial" w:hAnsi="Arial" w:cs="Arial"/>
          <w:i/>
          <w:color w:val="212121"/>
          <w:lang w:val="it-IT"/>
        </w:rPr>
        <w:t xml:space="preserve"> </w:t>
      </w:r>
      <w:proofErr w:type="spellStart"/>
      <w:r w:rsidRPr="00E75BC6">
        <w:rPr>
          <w:rFonts w:ascii="Arial" w:eastAsia="Arial" w:hAnsi="Arial" w:cs="Arial"/>
          <w:i/>
          <w:color w:val="212121"/>
          <w:lang w:val="it-IT"/>
        </w:rPr>
        <w:t>is</w:t>
      </w:r>
      <w:proofErr w:type="spellEnd"/>
      <w:r w:rsidRPr="00E75BC6">
        <w:rPr>
          <w:rFonts w:ascii="Arial" w:eastAsia="Arial" w:hAnsi="Arial" w:cs="Arial"/>
          <w:i/>
          <w:color w:val="212121"/>
          <w:lang w:val="it-IT"/>
        </w:rPr>
        <w:t xml:space="preserve"> </w:t>
      </w:r>
      <w:proofErr w:type="spellStart"/>
      <w:r w:rsidRPr="00E75BC6">
        <w:rPr>
          <w:rFonts w:ascii="Arial" w:eastAsia="Arial" w:hAnsi="Arial" w:cs="Arial"/>
          <w:i/>
          <w:color w:val="212121"/>
          <w:lang w:val="it-IT"/>
        </w:rPr>
        <w:t>level</w:t>
      </w:r>
      <w:proofErr w:type="spellEnd"/>
      <w:r w:rsidRPr="00E75BC6">
        <w:rPr>
          <w:rFonts w:ascii="Arial" w:eastAsia="Arial" w:hAnsi="Arial" w:cs="Arial"/>
          <w:i/>
          <w:color w:val="212121"/>
          <w:lang w:val="it-IT"/>
        </w:rPr>
        <w:t xml:space="preserve"> 3 </w:t>
      </w:r>
      <w:proofErr w:type="spellStart"/>
      <w:r w:rsidRPr="00E75BC6">
        <w:rPr>
          <w:rFonts w:ascii="Arial" w:eastAsia="Arial" w:hAnsi="Arial" w:cs="Arial"/>
          <w:i/>
          <w:color w:val="212121"/>
          <w:lang w:val="it-IT"/>
        </w:rPr>
        <w:t>as</w:t>
      </w:r>
      <w:proofErr w:type="spellEnd"/>
      <w:r w:rsidRPr="00E75BC6">
        <w:rPr>
          <w:rFonts w:ascii="Arial" w:eastAsia="Arial" w:hAnsi="Arial" w:cs="Arial"/>
          <w:i/>
          <w:color w:val="212121"/>
          <w:lang w:val="it-IT"/>
        </w:rPr>
        <w:t xml:space="preserve"> </w:t>
      </w:r>
      <w:proofErr w:type="spellStart"/>
      <w:r w:rsidRPr="00E75BC6">
        <w:rPr>
          <w:rFonts w:ascii="Arial" w:eastAsia="Arial" w:hAnsi="Arial" w:cs="Arial"/>
          <w:i/>
          <w:color w:val="212121"/>
          <w:lang w:val="it-IT"/>
        </w:rPr>
        <w:t>defined</w:t>
      </w:r>
      <w:proofErr w:type="spellEnd"/>
      <w:r w:rsidRPr="00E75BC6">
        <w:rPr>
          <w:rFonts w:ascii="Arial" w:eastAsia="Arial" w:hAnsi="Arial" w:cs="Arial"/>
          <w:i/>
          <w:color w:val="212121"/>
          <w:lang w:val="it-IT"/>
        </w:rPr>
        <w:t xml:space="preserve"> in the "Principi della politica dei dati dell’INGV (D.P. n. 200 del 26.04.2016)"</w:t>
      </w:r>
    </w:p>
    <w:p w14:paraId="6FA78F03" w14:textId="77777777" w:rsidR="00065AB1" w:rsidRPr="00E75BC6" w:rsidRDefault="00065AB1">
      <w:pPr>
        <w:rPr>
          <w:rFonts w:ascii="Arial" w:eastAsia="Arial" w:hAnsi="Arial" w:cs="Arial"/>
          <w:i/>
          <w:sz w:val="22"/>
          <w:szCs w:val="22"/>
          <w:lang w:val="it-IT"/>
        </w:rPr>
      </w:pPr>
    </w:p>
    <w:p w14:paraId="0A26653F" w14:textId="77777777" w:rsidR="00065AB1" w:rsidRPr="00E75BC6" w:rsidRDefault="0070655A">
      <w:pPr>
        <w:pStyle w:val="Titolo1"/>
        <w:rPr>
          <w:rFonts w:ascii="Arial" w:eastAsia="Arial" w:hAnsi="Arial" w:cs="Arial"/>
          <w:color w:val="00000A"/>
          <w:sz w:val="28"/>
          <w:szCs w:val="28"/>
          <w:lang w:val="it-IT"/>
        </w:rPr>
      </w:pPr>
      <w:bookmarkStart w:id="15" w:name="_Toc27389686"/>
      <w:r w:rsidRPr="00E75BC6">
        <w:rPr>
          <w:rFonts w:ascii="Arial" w:eastAsia="Arial" w:hAnsi="Arial" w:cs="Arial"/>
          <w:color w:val="00000A"/>
          <w:sz w:val="28"/>
          <w:szCs w:val="28"/>
          <w:lang w:val="it-IT"/>
        </w:rPr>
        <w:lastRenderedPageBreak/>
        <w:t xml:space="preserve">Esclusione di </w:t>
      </w:r>
      <w:proofErr w:type="spellStart"/>
      <w:r w:rsidRPr="00E75BC6">
        <w:rPr>
          <w:rFonts w:ascii="Arial" w:eastAsia="Arial" w:hAnsi="Arial" w:cs="Arial"/>
          <w:color w:val="00000A"/>
          <w:sz w:val="28"/>
          <w:szCs w:val="28"/>
          <w:lang w:val="it-IT"/>
        </w:rPr>
        <w:t>responsabilita</w:t>
      </w:r>
      <w:proofErr w:type="spellEnd"/>
      <w:r w:rsidRPr="00E75BC6">
        <w:rPr>
          <w:rFonts w:ascii="Arial" w:eastAsia="Arial" w:hAnsi="Arial" w:cs="Arial"/>
          <w:color w:val="00000A"/>
          <w:sz w:val="28"/>
          <w:szCs w:val="28"/>
          <w:lang w:val="it-IT"/>
        </w:rPr>
        <w:t>̀ e limiti di uso delle informazioni</w:t>
      </w:r>
      <w:bookmarkEnd w:id="15"/>
    </w:p>
    <w:p w14:paraId="7E06DECD" w14:textId="77777777" w:rsidR="00065AB1" w:rsidRPr="00E75BC6" w:rsidRDefault="00065AB1">
      <w:pPr>
        <w:pStyle w:val="Titolo1"/>
        <w:spacing w:before="0"/>
        <w:rPr>
          <w:lang w:val="it-IT"/>
        </w:rPr>
      </w:pPr>
    </w:p>
    <w:p w14:paraId="689E5229" w14:textId="77777777" w:rsidR="00065AB1" w:rsidRPr="00E75BC6"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color w:val="212121"/>
          <w:lang w:val="it-IT"/>
        </w:rPr>
      </w:pPr>
      <w:r w:rsidRPr="00E75BC6">
        <w:rPr>
          <w:rFonts w:ascii="Arial" w:eastAsia="Arial" w:hAnsi="Arial" w:cs="Arial"/>
          <w:i/>
          <w:color w:val="212121"/>
          <w:lang w:val="it-IT"/>
        </w:rPr>
        <w:t>L'INGV, in ottemperanza a quanto disposto dall'Art.2 del D.L. 381/1999, svolge funzioni di sorveglianza sismica e vulcanica del territorio nazionale, provvedendo all’organizzazione della rete sismica nazionale integrata e al coordinamento delle reti sismiche regionali e locali in regime di convenzione con il Dipartimento della Protezione Civile.</w:t>
      </w:r>
    </w:p>
    <w:p w14:paraId="1CC2DA1F" w14:textId="77777777" w:rsidR="00065AB1" w:rsidRPr="00E75BC6"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color w:val="212121"/>
          <w:lang w:val="it-IT"/>
        </w:rPr>
      </w:pPr>
      <w:r w:rsidRPr="00E75BC6">
        <w:rPr>
          <w:rFonts w:ascii="Arial" w:eastAsia="Arial" w:hAnsi="Arial" w:cs="Arial"/>
          <w:i/>
          <w:color w:val="212121"/>
          <w:lang w:val="it-IT"/>
        </w:rPr>
        <w:t xml:space="preserve">L'INGV concorre, nei limiti delle proprie competenze inerenti </w:t>
      </w:r>
      <w:proofErr w:type="gramStart"/>
      <w:r w:rsidRPr="00E75BC6">
        <w:rPr>
          <w:rFonts w:ascii="Arial" w:eastAsia="Arial" w:hAnsi="Arial" w:cs="Arial"/>
          <w:i/>
          <w:color w:val="212121"/>
          <w:lang w:val="it-IT"/>
        </w:rPr>
        <w:t>la</w:t>
      </w:r>
      <w:proofErr w:type="gramEnd"/>
      <w:r w:rsidRPr="00E75BC6">
        <w:rPr>
          <w:rFonts w:ascii="Arial" w:eastAsia="Arial" w:hAnsi="Arial" w:cs="Arial"/>
          <w:i/>
          <w:color w:val="212121"/>
          <w:lang w:val="it-IT"/>
        </w:rPr>
        <w:t xml:space="preserve"> valutazione della </w:t>
      </w:r>
      <w:proofErr w:type="spellStart"/>
      <w:r w:rsidRPr="00E75BC6">
        <w:rPr>
          <w:rFonts w:ascii="Arial" w:eastAsia="Arial" w:hAnsi="Arial" w:cs="Arial"/>
          <w:i/>
          <w:color w:val="212121"/>
          <w:lang w:val="it-IT"/>
        </w:rPr>
        <w:t>Pericolosita</w:t>
      </w:r>
      <w:proofErr w:type="spellEnd"/>
      <w:r w:rsidRPr="00E75BC6">
        <w:rPr>
          <w:rFonts w:ascii="Arial" w:eastAsia="Arial" w:hAnsi="Arial" w:cs="Arial"/>
          <w:i/>
          <w:color w:val="212121"/>
          <w:lang w:val="it-IT"/>
        </w:rPr>
        <w:t xml:space="preserve">̀ sismica e vulcanica nel territorio nazionale e secondo le </w:t>
      </w:r>
      <w:proofErr w:type="spellStart"/>
      <w:r w:rsidRPr="00E75BC6">
        <w:rPr>
          <w:rFonts w:ascii="Arial" w:eastAsia="Arial" w:hAnsi="Arial" w:cs="Arial"/>
          <w:i/>
          <w:color w:val="212121"/>
          <w:lang w:val="it-IT"/>
        </w:rPr>
        <w:t>modalita</w:t>
      </w:r>
      <w:proofErr w:type="spellEnd"/>
      <w:r w:rsidRPr="00E75BC6">
        <w:rPr>
          <w:rFonts w:ascii="Arial" w:eastAsia="Arial" w:hAnsi="Arial" w:cs="Arial"/>
          <w:i/>
          <w:color w:val="212121"/>
          <w:lang w:val="it-IT"/>
        </w:rPr>
        <w:t>̀ concordate dall'Accordo di programma decennale stipulato tra lo stesso INGV e il DPC in data 2 febbraio 2012 (</w:t>
      </w:r>
      <w:proofErr w:type="spellStart"/>
      <w:r w:rsidRPr="00E75BC6">
        <w:rPr>
          <w:rFonts w:ascii="Arial" w:eastAsia="Arial" w:hAnsi="Arial" w:cs="Arial"/>
          <w:i/>
          <w:color w:val="212121"/>
          <w:lang w:val="it-IT"/>
        </w:rPr>
        <w:t>Prot</w:t>
      </w:r>
      <w:proofErr w:type="spellEnd"/>
      <w:r w:rsidRPr="00E75BC6">
        <w:rPr>
          <w:rFonts w:ascii="Arial" w:eastAsia="Arial" w:hAnsi="Arial" w:cs="Arial"/>
          <w:i/>
          <w:color w:val="212121"/>
          <w:lang w:val="it-IT"/>
        </w:rPr>
        <w:t xml:space="preserve">. INGV 2052 del 27/2/2012), alle </w:t>
      </w:r>
      <w:proofErr w:type="spellStart"/>
      <w:r w:rsidRPr="00E75BC6">
        <w:rPr>
          <w:rFonts w:ascii="Arial" w:eastAsia="Arial" w:hAnsi="Arial" w:cs="Arial"/>
          <w:i/>
          <w:color w:val="212121"/>
          <w:lang w:val="it-IT"/>
        </w:rPr>
        <w:t>attivita</w:t>
      </w:r>
      <w:proofErr w:type="spellEnd"/>
      <w:r w:rsidRPr="00E75BC6">
        <w:rPr>
          <w:rFonts w:ascii="Arial" w:eastAsia="Arial" w:hAnsi="Arial" w:cs="Arial"/>
          <w:i/>
          <w:color w:val="212121"/>
          <w:lang w:val="it-IT"/>
        </w:rPr>
        <w:t>̀ previste nell'ambito del Sistema Nazionale di Protezione Civile.</w:t>
      </w:r>
    </w:p>
    <w:p w14:paraId="7A3687F6" w14:textId="77777777" w:rsidR="00065AB1" w:rsidRPr="00E75BC6"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color w:val="212121"/>
          <w:lang w:val="it-IT"/>
        </w:rPr>
      </w:pPr>
      <w:r w:rsidRPr="00E75BC6">
        <w:rPr>
          <w:rFonts w:ascii="Arial" w:eastAsia="Arial" w:hAnsi="Arial" w:cs="Arial"/>
          <w:i/>
          <w:color w:val="212121"/>
          <w:lang w:val="it-IT"/>
        </w:rPr>
        <w:t xml:space="preserve">In particolare, questo documento1 ha </w:t>
      </w:r>
      <w:proofErr w:type="spellStart"/>
      <w:r w:rsidRPr="00E75BC6">
        <w:rPr>
          <w:rFonts w:ascii="Arial" w:eastAsia="Arial" w:hAnsi="Arial" w:cs="Arial"/>
          <w:i/>
          <w:color w:val="212121"/>
          <w:lang w:val="it-IT"/>
        </w:rPr>
        <w:t>finalita</w:t>
      </w:r>
      <w:proofErr w:type="spellEnd"/>
      <w:r w:rsidRPr="00E75BC6">
        <w:rPr>
          <w:rFonts w:ascii="Arial" w:eastAsia="Arial" w:hAnsi="Arial" w:cs="Arial"/>
          <w:i/>
          <w:color w:val="212121"/>
          <w:lang w:val="it-IT"/>
        </w:rPr>
        <w:t>̀ informative circa le osservazioni e i dati acquisiti dalle Reti di monitoraggio e osservative gestite dall'INGV.</w:t>
      </w:r>
    </w:p>
    <w:p w14:paraId="190AEB1F" w14:textId="77777777" w:rsidR="00065AB1" w:rsidRPr="00E75BC6"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color w:val="212121"/>
          <w:lang w:val="it-IT"/>
        </w:rPr>
      </w:pPr>
      <w:r w:rsidRPr="00E75BC6">
        <w:rPr>
          <w:rFonts w:ascii="Arial" w:eastAsia="Arial" w:hAnsi="Arial" w:cs="Arial"/>
          <w:i/>
          <w:color w:val="212121"/>
          <w:lang w:val="it-IT"/>
        </w:rPr>
        <w:t xml:space="preserve">L'INGV fornisce informazioni scientifiche utilizzando le migliori conoscenze scientifiche disponibili al momento della stesura dei documenti prodotti; tuttavia, in conseguenza della </w:t>
      </w:r>
      <w:proofErr w:type="spellStart"/>
      <w:r w:rsidRPr="00E75BC6">
        <w:rPr>
          <w:rFonts w:ascii="Arial" w:eastAsia="Arial" w:hAnsi="Arial" w:cs="Arial"/>
          <w:i/>
          <w:color w:val="212121"/>
          <w:lang w:val="it-IT"/>
        </w:rPr>
        <w:t>complessita</w:t>
      </w:r>
      <w:proofErr w:type="spellEnd"/>
      <w:r w:rsidRPr="00E75BC6">
        <w:rPr>
          <w:rFonts w:ascii="Arial" w:eastAsia="Arial" w:hAnsi="Arial" w:cs="Arial"/>
          <w:i/>
          <w:color w:val="212121"/>
          <w:lang w:val="it-IT"/>
        </w:rPr>
        <w:t xml:space="preserve">̀ dei fenomeni naturali in oggetto, nulla </w:t>
      </w:r>
      <w:proofErr w:type="spellStart"/>
      <w:r w:rsidRPr="00E75BC6">
        <w:rPr>
          <w:rFonts w:ascii="Arial" w:eastAsia="Arial" w:hAnsi="Arial" w:cs="Arial"/>
          <w:i/>
          <w:color w:val="212121"/>
          <w:lang w:val="it-IT"/>
        </w:rPr>
        <w:t>puo</w:t>
      </w:r>
      <w:proofErr w:type="spellEnd"/>
      <w:r w:rsidRPr="00E75BC6">
        <w:rPr>
          <w:rFonts w:ascii="Arial" w:eastAsia="Arial" w:hAnsi="Arial" w:cs="Arial"/>
          <w:i/>
          <w:color w:val="212121"/>
          <w:lang w:val="it-IT"/>
        </w:rPr>
        <w:t>̀ essere imputato all'INGV circa l'eventuale incompletezza ed incertezza dei dati riportati.</w:t>
      </w:r>
    </w:p>
    <w:p w14:paraId="52EAB663" w14:textId="77777777" w:rsidR="00065AB1" w:rsidRPr="00E75BC6"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color w:val="212121"/>
          <w:lang w:val="it-IT"/>
        </w:rPr>
      </w:pPr>
      <w:r w:rsidRPr="00E75BC6">
        <w:rPr>
          <w:rFonts w:ascii="Arial" w:eastAsia="Arial" w:hAnsi="Arial" w:cs="Arial"/>
          <w:i/>
          <w:color w:val="212121"/>
          <w:lang w:val="it-IT"/>
        </w:rPr>
        <w:t>L'INGV non è responsabile dell’utilizzo, anche parziale, dei contenuti di questo documento da parte di terzi e di eventuali danni arrecati a terzi derivanti dal suo utilizzo.</w:t>
      </w:r>
    </w:p>
    <w:p w14:paraId="1163E1AA" w14:textId="77777777" w:rsidR="00065AB1" w:rsidRPr="00E75BC6"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color w:val="212121"/>
          <w:lang w:val="it-IT"/>
        </w:rPr>
      </w:pPr>
      <w:r w:rsidRPr="00E75BC6">
        <w:rPr>
          <w:rFonts w:ascii="Arial" w:eastAsia="Arial" w:hAnsi="Arial" w:cs="Arial"/>
          <w:i/>
          <w:color w:val="212121"/>
          <w:lang w:val="it-IT"/>
        </w:rPr>
        <w:t xml:space="preserve">La </w:t>
      </w:r>
      <w:proofErr w:type="spellStart"/>
      <w:r w:rsidRPr="00E75BC6">
        <w:rPr>
          <w:rFonts w:ascii="Arial" w:eastAsia="Arial" w:hAnsi="Arial" w:cs="Arial"/>
          <w:i/>
          <w:color w:val="212121"/>
          <w:lang w:val="it-IT"/>
        </w:rPr>
        <w:t>proprieta</w:t>
      </w:r>
      <w:proofErr w:type="spellEnd"/>
      <w:r w:rsidRPr="00E75BC6">
        <w:rPr>
          <w:rFonts w:ascii="Arial" w:eastAsia="Arial" w:hAnsi="Arial" w:cs="Arial"/>
          <w:i/>
          <w:color w:val="212121"/>
          <w:lang w:val="it-IT"/>
        </w:rPr>
        <w:t>̀ dei dati contenuti in questo documento è dell’INGV.</w:t>
      </w:r>
    </w:p>
    <w:p w14:paraId="3FD4E73D" w14:textId="77777777" w:rsidR="00065AB1" w:rsidRPr="00E75BC6" w:rsidRDefault="00065A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color w:val="212121"/>
          <w:lang w:val="it-IT"/>
        </w:rPr>
      </w:pPr>
    </w:p>
    <w:p w14:paraId="65B7D6A4" w14:textId="77777777" w:rsidR="00065AB1" w:rsidRDefault="0070655A">
      <w:pPr>
        <w:spacing w:line="360" w:lineRule="auto"/>
        <w:jc w:val="both"/>
      </w:pPr>
      <w:r>
        <w:rPr>
          <w:noProof/>
        </w:rPr>
        <w:drawing>
          <wp:inline distT="0" distB="0" distL="0" distR="0" wp14:anchorId="26B8D1E5" wp14:editId="1B5903CD">
            <wp:extent cx="1001395" cy="363220"/>
            <wp:effectExtent l="0" t="0" r="0" b="0"/>
            <wp:docPr id="64" name="image4.png" descr="creative-commons-783531_960_720.png"/>
            <wp:cNvGraphicFramePr/>
            <a:graphic xmlns:a="http://schemas.openxmlformats.org/drawingml/2006/main">
              <a:graphicData uri="http://schemas.openxmlformats.org/drawingml/2006/picture">
                <pic:pic xmlns:pic="http://schemas.openxmlformats.org/drawingml/2006/picture">
                  <pic:nvPicPr>
                    <pic:cNvPr id="0" name="image4.png" descr="creative-commons-783531_960_720.png"/>
                    <pic:cNvPicPr preferRelativeResize="0"/>
                  </pic:nvPicPr>
                  <pic:blipFill>
                    <a:blip r:embed="rId19"/>
                    <a:srcRect/>
                    <a:stretch>
                      <a:fillRect/>
                    </a:stretch>
                  </pic:blipFill>
                  <pic:spPr>
                    <a:xfrm>
                      <a:off x="0" y="0"/>
                      <a:ext cx="1001395" cy="363220"/>
                    </a:xfrm>
                    <a:prstGeom prst="rect">
                      <a:avLst/>
                    </a:prstGeom>
                    <a:ln/>
                  </pic:spPr>
                </pic:pic>
              </a:graphicData>
            </a:graphic>
          </wp:inline>
        </w:drawing>
      </w:r>
    </w:p>
    <w:p w14:paraId="58B2365B" w14:textId="77777777" w:rsidR="00065AB1" w:rsidRPr="00E75BC6" w:rsidRDefault="0070655A">
      <w:pPr>
        <w:spacing w:line="360" w:lineRule="auto"/>
        <w:jc w:val="both"/>
        <w:rPr>
          <w:rFonts w:ascii="Arial" w:eastAsia="Arial" w:hAnsi="Arial" w:cs="Arial"/>
          <w:i/>
          <w:lang w:val="it-IT"/>
        </w:rPr>
      </w:pPr>
      <w:r w:rsidRPr="00E75BC6">
        <w:rPr>
          <w:rFonts w:ascii="Arial" w:eastAsia="Arial" w:hAnsi="Arial" w:cs="Arial"/>
          <w:i/>
          <w:lang w:val="it-IT"/>
        </w:rPr>
        <w:t xml:space="preserve">Quest'opera è distribuita con Licenza </w:t>
      </w:r>
    </w:p>
    <w:p w14:paraId="47DC26A9" w14:textId="77777777" w:rsidR="00065AB1" w:rsidRPr="00E75BC6" w:rsidRDefault="0070655A">
      <w:pPr>
        <w:spacing w:line="360" w:lineRule="auto"/>
        <w:jc w:val="both"/>
        <w:rPr>
          <w:rFonts w:ascii="Arial" w:eastAsia="Arial" w:hAnsi="Arial" w:cs="Arial"/>
          <w:i/>
          <w:vertAlign w:val="superscript"/>
          <w:lang w:val="it-IT"/>
        </w:rPr>
      </w:pPr>
      <w:r w:rsidRPr="00E75BC6">
        <w:rPr>
          <w:rFonts w:ascii="Arial" w:eastAsia="Arial" w:hAnsi="Arial" w:cs="Arial"/>
          <w:i/>
          <w:u w:val="single"/>
          <w:lang w:val="it-IT"/>
        </w:rPr>
        <w:t xml:space="preserve">Creative </w:t>
      </w:r>
      <w:proofErr w:type="spellStart"/>
      <w:r w:rsidRPr="00E75BC6">
        <w:rPr>
          <w:rFonts w:ascii="Arial" w:eastAsia="Arial" w:hAnsi="Arial" w:cs="Arial"/>
          <w:i/>
          <w:u w:val="single"/>
          <w:lang w:val="it-IT"/>
        </w:rPr>
        <w:t>Commons</w:t>
      </w:r>
      <w:proofErr w:type="spellEnd"/>
      <w:r w:rsidRPr="00E75BC6">
        <w:rPr>
          <w:rFonts w:ascii="Arial" w:eastAsia="Arial" w:hAnsi="Arial" w:cs="Arial"/>
          <w:i/>
          <w:u w:val="single"/>
          <w:lang w:val="it-IT"/>
        </w:rPr>
        <w:t xml:space="preserve"> Attribuzione - Non opere derivate 4.0 Internazionale</w:t>
      </w:r>
      <w:r w:rsidRPr="00E75BC6">
        <w:rPr>
          <w:rFonts w:ascii="Arial" w:eastAsia="Arial" w:hAnsi="Arial" w:cs="Arial"/>
          <w:i/>
          <w:lang w:val="it-IT"/>
        </w:rPr>
        <w:t>.</w:t>
      </w:r>
    </w:p>
    <w:p w14:paraId="63C406EC" w14:textId="77777777" w:rsidR="00065AB1" w:rsidRPr="00E75BC6"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i/>
          <w:vertAlign w:val="superscript"/>
          <w:lang w:val="it-IT"/>
        </w:rPr>
      </w:pPr>
      <w:r w:rsidRPr="00E75BC6">
        <w:rPr>
          <w:rFonts w:ascii="Arial" w:eastAsia="Arial" w:hAnsi="Arial" w:cs="Arial"/>
          <w:i/>
          <w:vertAlign w:val="superscript"/>
          <w:lang w:val="it-IT"/>
        </w:rPr>
        <w:t>_______________________________________</w:t>
      </w:r>
    </w:p>
    <w:p w14:paraId="724A6A4B" w14:textId="77777777" w:rsidR="00065AB1" w:rsidRPr="00E75BC6" w:rsidRDefault="00706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it-IT"/>
        </w:rPr>
      </w:pPr>
      <w:r w:rsidRPr="00E75BC6">
        <w:rPr>
          <w:rFonts w:ascii="Arial" w:eastAsia="Arial" w:hAnsi="Arial" w:cs="Arial"/>
          <w:i/>
          <w:vertAlign w:val="superscript"/>
          <w:lang w:val="it-IT"/>
        </w:rPr>
        <w:t>1</w:t>
      </w:r>
      <w:r w:rsidRPr="00E75BC6">
        <w:rPr>
          <w:rFonts w:ascii="Arial" w:eastAsia="Arial" w:hAnsi="Arial" w:cs="Arial"/>
          <w:i/>
          <w:lang w:val="it-IT"/>
        </w:rPr>
        <w:t>Questo documento rientra nella categoria di livello 3 come definita nei “Principi della politica dei dati dell’INGV (D.P. n. 200 del 26.04.2016)”.</w:t>
      </w:r>
    </w:p>
    <w:sectPr w:rsidR="00065AB1" w:rsidRPr="00E75BC6">
      <w:headerReference w:type="even" r:id="rId20"/>
      <w:headerReference w:type="default" r:id="rId21"/>
      <w:footerReference w:type="even" r:id="rId22"/>
      <w:footerReference w:type="default" r:id="rId23"/>
      <w:headerReference w:type="first" r:id="rId24"/>
      <w:footerReference w:type="first" r:id="rId25"/>
      <w:pgSz w:w="11906" w:h="16838"/>
      <w:pgMar w:top="1843" w:right="1134" w:bottom="1134" w:left="1134"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icrosoft Office User" w:date="2019-12-16T11:54:00Z" w:initials="MOU">
    <w:p w14:paraId="66BBD813" w14:textId="77777777" w:rsidR="00862FDB" w:rsidRDefault="00862FDB">
      <w:pPr>
        <w:pStyle w:val="Testocommento"/>
      </w:pPr>
      <w:r>
        <w:rPr>
          <w:rStyle w:val="Rimandocomment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BBD81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BBD813" w16cid:durableId="21A1EF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BE084" w14:textId="77777777" w:rsidR="005E609E" w:rsidRDefault="005E609E">
      <w:r>
        <w:separator/>
      </w:r>
    </w:p>
  </w:endnote>
  <w:endnote w:type="continuationSeparator" w:id="0">
    <w:p w14:paraId="4D952328" w14:textId="77777777" w:rsidR="005E609E" w:rsidRDefault="005E6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panose1 w:val="020B0604020202020204"/>
    <w:charset w:val="00"/>
    <w:family w:val="auto"/>
    <w:pitch w:val="default"/>
  </w:font>
  <w:font w:name="Droid Sans">
    <w:panose1 w:val="020B0604020202020204"/>
    <w:charset w:val="00"/>
    <w:family w:val="roman"/>
    <w:notTrueType/>
    <w:pitch w:val="default"/>
  </w:font>
  <w:font w:name="Lohit Hindi">
    <w:altName w:val="Cambria"/>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DejaVu Sans">
    <w:altName w:val="Verdana"/>
    <w:panose1 w:val="020B0604020202020204"/>
    <w:charset w:val="00"/>
    <w:family w:val="roman"/>
    <w:notTrueType/>
    <w:pitch w:val="default"/>
  </w:font>
  <w:font w:name="Courier">
    <w:panose1 w:val="00000000000000000000"/>
    <w:charset w:val="00"/>
    <w:family w:val="auto"/>
    <w:pitch w:val="variable"/>
    <w:sig w:usb0="00000003" w:usb1="00000000" w:usb2="00000000" w:usb3="00000000" w:csb0="00000003" w:csb1="00000000"/>
  </w:font>
  <w:font w:name="Times">
    <w:panose1 w:val="00000000000000000000"/>
    <w:charset w:val="00"/>
    <w:family w:val="auto"/>
    <w:pitch w:val="variable"/>
    <w:sig w:usb0="00000003" w:usb1="00000000" w:usb2="00000000" w:usb3="00000000" w:csb0="00000007" w:csb1="00000000"/>
  </w:font>
  <w:font w:name="Frutiger 47LightCn">
    <w:altName w:val="Cambria"/>
    <w:panose1 w:val="020B0604020202020204"/>
    <w:charset w:val="00"/>
    <w:family w:val="roman"/>
    <w:notTrueType/>
    <w:pitch w:val="default"/>
  </w:font>
  <w:font w:name="Frutiger">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0D0A0" w14:textId="77777777" w:rsidR="00C06741" w:rsidRDefault="00C0674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311A3" w14:textId="77777777" w:rsidR="00065AB1" w:rsidRPr="008F274F" w:rsidRDefault="0070655A">
    <w:pPr>
      <w:pBdr>
        <w:top w:val="nil"/>
        <w:left w:val="nil"/>
        <w:bottom w:val="nil"/>
        <w:right w:val="nil"/>
        <w:between w:val="nil"/>
      </w:pBdr>
      <w:tabs>
        <w:tab w:val="center" w:pos="4819"/>
        <w:tab w:val="right" w:pos="9638"/>
      </w:tabs>
      <w:jc w:val="right"/>
      <w:rPr>
        <w:lang w:val="it-IT"/>
      </w:rPr>
    </w:pPr>
    <w:r>
      <w:fldChar w:fldCharType="begin"/>
    </w:r>
    <w:r w:rsidRPr="008F274F">
      <w:rPr>
        <w:lang w:val="it-IT"/>
      </w:rPr>
      <w:instrText>PAGE</w:instrText>
    </w:r>
    <w:r>
      <w:fldChar w:fldCharType="separate"/>
    </w:r>
    <w:r w:rsidR="00E75BC6" w:rsidRPr="008F274F">
      <w:rPr>
        <w:noProof/>
        <w:lang w:val="it-IT"/>
      </w:rPr>
      <w:t>1</w:t>
    </w:r>
    <w:r>
      <w:fldChar w:fldCharType="end"/>
    </w:r>
  </w:p>
  <w:p w14:paraId="34F861D9" w14:textId="77777777" w:rsidR="00065AB1" w:rsidRPr="00E75BC6" w:rsidRDefault="0070655A">
    <w:pPr>
      <w:tabs>
        <w:tab w:val="left" w:pos="8080"/>
      </w:tabs>
      <w:rPr>
        <w:sz w:val="16"/>
        <w:szCs w:val="16"/>
        <w:lang w:val="it-IT"/>
      </w:rPr>
    </w:pPr>
    <w:r w:rsidRPr="00E75BC6">
      <w:rPr>
        <w:b/>
        <w:sz w:val="16"/>
        <w:szCs w:val="16"/>
        <w:lang w:val="it-IT"/>
      </w:rPr>
      <w:t>Convenzione DPC-INGV 2019-21,</w:t>
    </w:r>
    <w:r w:rsidRPr="00E75BC6">
      <w:rPr>
        <w:lang w:val="it-IT"/>
      </w:rPr>
      <w:t xml:space="preserve"> </w:t>
    </w:r>
    <w:r w:rsidRPr="00E75BC6">
      <w:rPr>
        <w:b/>
        <w:sz w:val="16"/>
        <w:szCs w:val="16"/>
        <w:lang w:val="it-IT"/>
      </w:rPr>
      <w:t>All.B2- WP1, Task 2:</w:t>
    </w:r>
    <w:r w:rsidRPr="00E75BC6">
      <w:rPr>
        <w:sz w:val="16"/>
        <w:szCs w:val="16"/>
        <w:lang w:val="it-IT"/>
      </w:rPr>
      <w:t xml:space="preserve"> “Caratterizzazione siti accelerometrici” (Coord.: G.Cultrera, F. Pacor)</w:t>
    </w:r>
  </w:p>
  <w:p w14:paraId="37CE8E2F" w14:textId="6BE00F2B" w:rsidR="00065AB1" w:rsidRDefault="0070655A">
    <w:pPr>
      <w:tabs>
        <w:tab w:val="left" w:pos="8080"/>
      </w:tabs>
      <w:ind w:right="1127"/>
    </w:pPr>
    <w:r>
      <w:rPr>
        <w:b/>
        <w:sz w:val="16"/>
        <w:szCs w:val="16"/>
      </w:rPr>
      <w:t xml:space="preserve">Cite as: </w:t>
    </w:r>
    <w:r>
      <w:rPr>
        <w:sz w:val="16"/>
        <w:szCs w:val="16"/>
      </w:rPr>
      <w:t xml:space="preserve">Working group INGV "Agreement DPC-INGV 2019-21, All.B2- WP1, Task 2”, (2019). Velocity profile report at the seismic station </w:t>
    </w:r>
    <w:r>
      <w:rPr>
        <w:i/>
        <w:sz w:val="16"/>
        <w:szCs w:val="16"/>
      </w:rPr>
      <w:t>IT</w:t>
    </w:r>
    <w:r>
      <w:rPr>
        <w:sz w:val="16"/>
        <w:szCs w:val="16"/>
      </w:rPr>
      <w:t>.</w:t>
    </w:r>
    <w:r w:rsidR="00E26DFD">
      <w:rPr>
        <w:sz w:val="16"/>
        <w:szCs w:val="16"/>
      </w:rPr>
      <w:t>ATI</w:t>
    </w:r>
    <w:r>
      <w:rPr>
        <w:sz w:val="16"/>
        <w:szCs w:val="16"/>
      </w:rPr>
      <w:t xml:space="preserve"> – </w:t>
    </w:r>
    <w:proofErr w:type="spellStart"/>
    <w:r w:rsidR="00E26DFD">
      <w:rPr>
        <w:sz w:val="16"/>
        <w:szCs w:val="16"/>
      </w:rPr>
      <w:t>Atina</w:t>
    </w:r>
    <w:proofErr w:type="spellEnd"/>
    <w:r>
      <w:rPr>
        <w:sz w:val="16"/>
        <w:szCs w:val="16"/>
      </w:rPr>
      <w:t xml:space="preserve"> (</w:t>
    </w:r>
    <w:r w:rsidR="007E0EA8">
      <w:rPr>
        <w:sz w:val="16"/>
        <w:szCs w:val="16"/>
      </w:rPr>
      <w:t>FR</w:t>
    </w:r>
    <w:r>
      <w:rPr>
        <w:sz w:val="16"/>
        <w:szCs w:val="16"/>
      </w:rPr>
      <w:t>), http://hdl.handle.net/</w:t>
    </w:r>
    <w:r>
      <w:rPr>
        <w:sz w:val="16"/>
        <w:szCs w:val="16"/>
        <w:highlight w:val="yellow"/>
      </w:rPr>
      <w:t>…….</w:t>
    </w:r>
  </w:p>
  <w:p w14:paraId="0A317E70" w14:textId="77777777" w:rsidR="00065AB1" w:rsidRDefault="00065AB1">
    <w:pPr>
      <w:pBdr>
        <w:top w:val="nil"/>
        <w:left w:val="nil"/>
        <w:bottom w:val="nil"/>
        <w:right w:val="nil"/>
        <w:between w:val="nil"/>
      </w:pBdr>
      <w:tabs>
        <w:tab w:val="center" w:pos="4819"/>
        <w:tab w:val="right" w:pos="9638"/>
      </w:tabs>
      <w:ind w:right="1127"/>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414E1" w14:textId="77777777" w:rsidR="00C06741" w:rsidRDefault="00C0674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73263" w14:textId="77777777" w:rsidR="005E609E" w:rsidRDefault="005E609E">
      <w:r>
        <w:separator/>
      </w:r>
    </w:p>
  </w:footnote>
  <w:footnote w:type="continuationSeparator" w:id="0">
    <w:p w14:paraId="4F314E9E" w14:textId="77777777" w:rsidR="005E609E" w:rsidRDefault="005E6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3DFBE" w14:textId="77777777" w:rsidR="00E75BC6" w:rsidRDefault="00E75BC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5E386" w14:textId="77777777" w:rsidR="00065AB1" w:rsidRDefault="0070655A">
    <w:pPr>
      <w:pBdr>
        <w:top w:val="nil"/>
        <w:left w:val="nil"/>
        <w:bottom w:val="nil"/>
        <w:right w:val="nil"/>
        <w:between w:val="nil"/>
      </w:pBdr>
      <w:tabs>
        <w:tab w:val="center" w:pos="4819"/>
        <w:tab w:val="right" w:pos="9638"/>
      </w:tabs>
      <w:jc w:val="center"/>
    </w:pPr>
    <w:r>
      <w:rPr>
        <w:noProof/>
      </w:rPr>
      <w:drawing>
        <wp:anchor distT="0" distB="0" distL="0" distR="0" simplePos="0" relativeHeight="251658240" behindDoc="0" locked="0" layoutInCell="1" hidden="0" allowOverlap="1" wp14:anchorId="2BCE37FD" wp14:editId="2146B217">
          <wp:simplePos x="0" y="0"/>
          <wp:positionH relativeFrom="column">
            <wp:posOffset>-723899</wp:posOffset>
          </wp:positionH>
          <wp:positionV relativeFrom="paragraph">
            <wp:posOffset>-447674</wp:posOffset>
          </wp:positionV>
          <wp:extent cx="6468110" cy="1083449"/>
          <wp:effectExtent l="0" t="0" r="0" b="0"/>
          <wp:wrapSquare wrapText="bothSides" distT="0" distB="0" distL="0" distR="0"/>
          <wp:docPr id="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68110" cy="108344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04176" w14:textId="77777777" w:rsidR="00E75BC6" w:rsidRDefault="00E75BC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31374"/>
    <w:multiLevelType w:val="multilevel"/>
    <w:tmpl w:val="1F347DD0"/>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1E5884"/>
    <w:multiLevelType w:val="multilevel"/>
    <w:tmpl w:val="08EED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6F0EB4"/>
    <w:multiLevelType w:val="multilevel"/>
    <w:tmpl w:val="1F347DD0"/>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37C7482"/>
    <w:multiLevelType w:val="hybridMultilevel"/>
    <w:tmpl w:val="89B6A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A65475A"/>
    <w:multiLevelType w:val="hybridMultilevel"/>
    <w:tmpl w:val="2556BF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displayBackgroundShape/>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AB1"/>
    <w:rsid w:val="00042553"/>
    <w:rsid w:val="00044952"/>
    <w:rsid w:val="00053588"/>
    <w:rsid w:val="00055248"/>
    <w:rsid w:val="00065AB1"/>
    <w:rsid w:val="00080114"/>
    <w:rsid w:val="00092375"/>
    <w:rsid w:val="00095974"/>
    <w:rsid w:val="000A2FA1"/>
    <w:rsid w:val="000E1F3A"/>
    <w:rsid w:val="000E2AC8"/>
    <w:rsid w:val="000E5EEE"/>
    <w:rsid w:val="00105817"/>
    <w:rsid w:val="00106A81"/>
    <w:rsid w:val="00114108"/>
    <w:rsid w:val="00147706"/>
    <w:rsid w:val="001779A4"/>
    <w:rsid w:val="001859FB"/>
    <w:rsid w:val="00192B98"/>
    <w:rsid w:val="00192C44"/>
    <w:rsid w:val="001B4CD9"/>
    <w:rsid w:val="001C0621"/>
    <w:rsid w:val="001D4F3C"/>
    <w:rsid w:val="001D59B7"/>
    <w:rsid w:val="001E5BF6"/>
    <w:rsid w:val="00206402"/>
    <w:rsid w:val="0021634A"/>
    <w:rsid w:val="002A0348"/>
    <w:rsid w:val="002C4AFE"/>
    <w:rsid w:val="002D2458"/>
    <w:rsid w:val="002D4C5D"/>
    <w:rsid w:val="002E2ECA"/>
    <w:rsid w:val="002E380B"/>
    <w:rsid w:val="0031713F"/>
    <w:rsid w:val="00330FE0"/>
    <w:rsid w:val="0035522A"/>
    <w:rsid w:val="00380D59"/>
    <w:rsid w:val="003D6FDE"/>
    <w:rsid w:val="003F613C"/>
    <w:rsid w:val="00403020"/>
    <w:rsid w:val="004A0D8E"/>
    <w:rsid w:val="004C499B"/>
    <w:rsid w:val="004F16A0"/>
    <w:rsid w:val="005146FE"/>
    <w:rsid w:val="00534FC1"/>
    <w:rsid w:val="005559E4"/>
    <w:rsid w:val="00580ADE"/>
    <w:rsid w:val="005831B9"/>
    <w:rsid w:val="005910DB"/>
    <w:rsid w:val="005955D0"/>
    <w:rsid w:val="005A12BB"/>
    <w:rsid w:val="005B0C6A"/>
    <w:rsid w:val="005D76C2"/>
    <w:rsid w:val="005E609E"/>
    <w:rsid w:val="005F523C"/>
    <w:rsid w:val="006178EE"/>
    <w:rsid w:val="006239F4"/>
    <w:rsid w:val="00632FAA"/>
    <w:rsid w:val="006527F9"/>
    <w:rsid w:val="00684F53"/>
    <w:rsid w:val="00685466"/>
    <w:rsid w:val="00693D2B"/>
    <w:rsid w:val="00695519"/>
    <w:rsid w:val="00695B86"/>
    <w:rsid w:val="006A3FE9"/>
    <w:rsid w:val="006D3D22"/>
    <w:rsid w:val="006E37A5"/>
    <w:rsid w:val="0070655A"/>
    <w:rsid w:val="00716481"/>
    <w:rsid w:val="00725166"/>
    <w:rsid w:val="007500E9"/>
    <w:rsid w:val="00751F47"/>
    <w:rsid w:val="00767526"/>
    <w:rsid w:val="007A1079"/>
    <w:rsid w:val="007B0E28"/>
    <w:rsid w:val="007D59E4"/>
    <w:rsid w:val="007E0EA8"/>
    <w:rsid w:val="00800F09"/>
    <w:rsid w:val="00801DCD"/>
    <w:rsid w:val="008121AD"/>
    <w:rsid w:val="00840910"/>
    <w:rsid w:val="00844D6A"/>
    <w:rsid w:val="0085714A"/>
    <w:rsid w:val="00862FDB"/>
    <w:rsid w:val="00867850"/>
    <w:rsid w:val="0089203F"/>
    <w:rsid w:val="008E67AA"/>
    <w:rsid w:val="008F274F"/>
    <w:rsid w:val="00910592"/>
    <w:rsid w:val="00927508"/>
    <w:rsid w:val="00934EA1"/>
    <w:rsid w:val="00952CDE"/>
    <w:rsid w:val="00986287"/>
    <w:rsid w:val="009A7681"/>
    <w:rsid w:val="009B2AAB"/>
    <w:rsid w:val="009B680D"/>
    <w:rsid w:val="00A0393B"/>
    <w:rsid w:val="00A335C0"/>
    <w:rsid w:val="00A4236B"/>
    <w:rsid w:val="00A46290"/>
    <w:rsid w:val="00A64BD0"/>
    <w:rsid w:val="00A7431B"/>
    <w:rsid w:val="00A83566"/>
    <w:rsid w:val="00A90B5E"/>
    <w:rsid w:val="00A91FA9"/>
    <w:rsid w:val="00A96721"/>
    <w:rsid w:val="00AE48E8"/>
    <w:rsid w:val="00B17F63"/>
    <w:rsid w:val="00B34BE2"/>
    <w:rsid w:val="00B63546"/>
    <w:rsid w:val="00B6681C"/>
    <w:rsid w:val="00B728DB"/>
    <w:rsid w:val="00B736C0"/>
    <w:rsid w:val="00BB79D6"/>
    <w:rsid w:val="00BC2D82"/>
    <w:rsid w:val="00BC40B0"/>
    <w:rsid w:val="00BD7BEB"/>
    <w:rsid w:val="00BF56D2"/>
    <w:rsid w:val="00C06741"/>
    <w:rsid w:val="00C2075E"/>
    <w:rsid w:val="00C23BA1"/>
    <w:rsid w:val="00C24626"/>
    <w:rsid w:val="00C94D9A"/>
    <w:rsid w:val="00CB6ACF"/>
    <w:rsid w:val="00CD6A79"/>
    <w:rsid w:val="00CE4B40"/>
    <w:rsid w:val="00CF19D7"/>
    <w:rsid w:val="00CF4BCC"/>
    <w:rsid w:val="00D21F61"/>
    <w:rsid w:val="00D240BE"/>
    <w:rsid w:val="00D54A21"/>
    <w:rsid w:val="00D80007"/>
    <w:rsid w:val="00D84481"/>
    <w:rsid w:val="00DD51A4"/>
    <w:rsid w:val="00DD7212"/>
    <w:rsid w:val="00E011A4"/>
    <w:rsid w:val="00E037F0"/>
    <w:rsid w:val="00E12021"/>
    <w:rsid w:val="00E204E4"/>
    <w:rsid w:val="00E20B0E"/>
    <w:rsid w:val="00E26DFD"/>
    <w:rsid w:val="00E41E03"/>
    <w:rsid w:val="00E75BC6"/>
    <w:rsid w:val="00E777B2"/>
    <w:rsid w:val="00EC2542"/>
    <w:rsid w:val="00ED7A2B"/>
    <w:rsid w:val="00F04E80"/>
    <w:rsid w:val="00F13661"/>
    <w:rsid w:val="00F136A1"/>
    <w:rsid w:val="00F451D4"/>
    <w:rsid w:val="00F72886"/>
    <w:rsid w:val="00F746DD"/>
    <w:rsid w:val="00F75655"/>
    <w:rsid w:val="00F8206A"/>
    <w:rsid w:val="00F87165"/>
    <w:rsid w:val="00FE40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38C9"/>
  <w15:docId w15:val="{1DEE43A2-73DA-014E-B80D-15F0561E1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A"/>
        <w:sz w:val="24"/>
        <w:szCs w:val="24"/>
        <w:lang w:val="en-GB"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244F6"/>
  </w:style>
  <w:style w:type="paragraph" w:styleId="Titolo1">
    <w:name w:val="heading 1"/>
    <w:basedOn w:val="Normale"/>
    <w:uiPriority w:val="9"/>
    <w:qFormat/>
    <w:rsid w:val="00D244F6"/>
    <w:pPr>
      <w:keepNext/>
      <w:keepLines/>
      <w:spacing w:before="480"/>
      <w:outlineLvl w:val="0"/>
    </w:pPr>
    <w:rPr>
      <w:rFonts w:ascii="Calibri" w:eastAsia="MS Gothic" w:hAnsi="Calibri"/>
      <w:b/>
      <w:bCs/>
      <w:color w:val="345A8A"/>
      <w:sz w:val="32"/>
      <w:szCs w:val="32"/>
    </w:rPr>
  </w:style>
  <w:style w:type="paragraph" w:styleId="Titolo2">
    <w:name w:val="heading 2"/>
    <w:basedOn w:val="Normale"/>
    <w:link w:val="Titolo2Carattere"/>
    <w:uiPriority w:val="9"/>
    <w:unhideWhenUsed/>
    <w:qFormat/>
    <w:rsid w:val="00F125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rsid w:val="00D244F6"/>
    <w:pPr>
      <w:keepNext/>
      <w:spacing w:before="240" w:after="120"/>
    </w:pPr>
    <w:rPr>
      <w:rFonts w:ascii="Liberation Sans" w:eastAsia="Droid Sans" w:hAnsi="Liberation Sans" w:cs="Lohit Hindi"/>
      <w:sz w:val="28"/>
      <w:szCs w:val="28"/>
    </w:rPr>
  </w:style>
  <w:style w:type="character" w:customStyle="1" w:styleId="TestofumettoCarattere">
    <w:name w:val="Testo fumetto Carattere"/>
    <w:basedOn w:val="Carpredefinitoparagrafo"/>
    <w:qFormat/>
    <w:rsid w:val="00D244F6"/>
    <w:rPr>
      <w:rFonts w:ascii="Lucida Grande" w:hAnsi="Lucida Grande" w:cs="Lucida Grande"/>
      <w:sz w:val="18"/>
      <w:szCs w:val="18"/>
    </w:rPr>
  </w:style>
  <w:style w:type="character" w:customStyle="1" w:styleId="Titolo1Carattere">
    <w:name w:val="Titolo 1 Carattere"/>
    <w:basedOn w:val="Carpredefinitoparagrafo"/>
    <w:qFormat/>
    <w:rsid w:val="00D244F6"/>
    <w:rPr>
      <w:rFonts w:ascii="Calibri" w:eastAsia="MS Gothic" w:hAnsi="Calibri" w:cs="DejaVu Sans"/>
      <w:b/>
      <w:bCs/>
      <w:color w:val="345A8A"/>
      <w:sz w:val="32"/>
      <w:szCs w:val="32"/>
    </w:rPr>
  </w:style>
  <w:style w:type="character" w:customStyle="1" w:styleId="IntestazioneCarattere">
    <w:name w:val="Intestazione Carattere"/>
    <w:basedOn w:val="Carpredefinitoparagrafo"/>
    <w:qFormat/>
    <w:rsid w:val="00D244F6"/>
  </w:style>
  <w:style w:type="character" w:customStyle="1" w:styleId="PidipaginaCarattere">
    <w:name w:val="Piè di pagina Carattere"/>
    <w:basedOn w:val="Carpredefinitoparagrafo"/>
    <w:uiPriority w:val="99"/>
    <w:qFormat/>
    <w:rsid w:val="00D244F6"/>
  </w:style>
  <w:style w:type="character" w:customStyle="1" w:styleId="CollegamentoInternet">
    <w:name w:val="Collegamento Internet"/>
    <w:basedOn w:val="Carpredefinitoparagrafo"/>
    <w:uiPriority w:val="99"/>
    <w:unhideWhenUsed/>
    <w:rsid w:val="00F1254C"/>
    <w:rPr>
      <w:color w:val="0000FF" w:themeColor="hyperlink"/>
      <w:u w:val="single"/>
    </w:rPr>
  </w:style>
  <w:style w:type="character" w:styleId="Collegamentovisitato">
    <w:name w:val="FollowedHyperlink"/>
    <w:basedOn w:val="Carpredefinitoparagrafo"/>
    <w:qFormat/>
    <w:rsid w:val="00D244F6"/>
    <w:rPr>
      <w:color w:val="800080"/>
      <w:u w:val="single"/>
    </w:rPr>
  </w:style>
  <w:style w:type="character" w:customStyle="1" w:styleId="PreformattatoHTMLCarattere">
    <w:name w:val="Preformattato HTML Carattere"/>
    <w:basedOn w:val="Carpredefinitoparagrafo"/>
    <w:uiPriority w:val="99"/>
    <w:qFormat/>
    <w:rsid w:val="00D244F6"/>
    <w:rPr>
      <w:rFonts w:ascii="Courier" w:hAnsi="Courier" w:cs="Courier"/>
      <w:sz w:val="20"/>
      <w:szCs w:val="20"/>
    </w:rPr>
  </w:style>
  <w:style w:type="character" w:styleId="Numeropagina">
    <w:name w:val="page number"/>
    <w:basedOn w:val="Carpredefinitoparagrafo"/>
    <w:qFormat/>
    <w:rsid w:val="00D244F6"/>
  </w:style>
  <w:style w:type="character" w:customStyle="1" w:styleId="A82">
    <w:name w:val="A8+2"/>
    <w:uiPriority w:val="99"/>
    <w:qFormat/>
    <w:rsid w:val="00585623"/>
    <w:rPr>
      <w:rFonts w:cs="Times"/>
      <w:color w:val="000000"/>
      <w:sz w:val="17"/>
      <w:szCs w:val="17"/>
    </w:rPr>
  </w:style>
  <w:style w:type="character" w:customStyle="1" w:styleId="A42">
    <w:name w:val="A4+2"/>
    <w:uiPriority w:val="99"/>
    <w:qFormat/>
    <w:rsid w:val="00585623"/>
    <w:rPr>
      <w:rFonts w:ascii="Frutiger 47LightCn" w:hAnsi="Frutiger 47LightCn" w:cs="Frutiger 47LightCn"/>
      <w:color w:val="000000"/>
      <w:sz w:val="19"/>
      <w:szCs w:val="19"/>
    </w:rPr>
  </w:style>
  <w:style w:type="character" w:customStyle="1" w:styleId="A31">
    <w:name w:val="A3+1"/>
    <w:uiPriority w:val="99"/>
    <w:qFormat/>
    <w:rsid w:val="00585623"/>
    <w:rPr>
      <w:rFonts w:ascii="Frutiger 47LightCn" w:hAnsi="Frutiger 47LightCn" w:cs="Frutiger 47LightCn"/>
      <w:b/>
      <w:bCs/>
      <w:color w:val="000000"/>
      <w:sz w:val="14"/>
      <w:szCs w:val="14"/>
    </w:rPr>
  </w:style>
  <w:style w:type="character" w:customStyle="1" w:styleId="A52">
    <w:name w:val="A5+2"/>
    <w:uiPriority w:val="99"/>
    <w:qFormat/>
    <w:rsid w:val="00585623"/>
    <w:rPr>
      <w:rFonts w:ascii="Frutiger" w:hAnsi="Frutiger" w:cs="Frutiger"/>
      <w:color w:val="000000"/>
      <w:sz w:val="16"/>
      <w:szCs w:val="16"/>
    </w:rPr>
  </w:style>
  <w:style w:type="character" w:customStyle="1" w:styleId="Titolo2Carattere">
    <w:name w:val="Titolo 2 Carattere"/>
    <w:basedOn w:val="Carpredefinitoparagrafo"/>
    <w:link w:val="Titolo2"/>
    <w:uiPriority w:val="9"/>
    <w:qFormat/>
    <w:rsid w:val="00F1254C"/>
    <w:rPr>
      <w:rFonts w:asciiTheme="majorHAnsi" w:eastAsiaTheme="majorEastAsia" w:hAnsiTheme="majorHAnsi" w:cstheme="majorBidi"/>
      <w:b/>
      <w:bCs/>
      <w:color w:val="4F81BD" w:themeColor="accent1"/>
      <w:sz w:val="26"/>
      <w:szCs w:val="26"/>
    </w:rPr>
  </w:style>
  <w:style w:type="character" w:customStyle="1" w:styleId="Saltoaindice">
    <w:name w:val="Salto a indice"/>
    <w:qFormat/>
  </w:style>
  <w:style w:type="paragraph" w:styleId="Corpotesto">
    <w:name w:val="Body Text"/>
    <w:basedOn w:val="Normale"/>
    <w:rsid w:val="00D244F6"/>
    <w:pPr>
      <w:spacing w:after="140" w:line="288" w:lineRule="auto"/>
    </w:pPr>
  </w:style>
  <w:style w:type="paragraph" w:styleId="Elenco">
    <w:name w:val="List"/>
    <w:basedOn w:val="Corpotesto"/>
    <w:rsid w:val="00D244F6"/>
    <w:rPr>
      <w:rFonts w:cs="Lohit Hindi"/>
    </w:rPr>
  </w:style>
  <w:style w:type="paragraph" w:styleId="Didascalia">
    <w:name w:val="caption"/>
    <w:basedOn w:val="Normale"/>
    <w:qFormat/>
    <w:rsid w:val="00D244F6"/>
    <w:pPr>
      <w:spacing w:after="200"/>
    </w:pPr>
    <w:rPr>
      <w:b/>
      <w:bCs/>
      <w:color w:val="4F81BD"/>
      <w:sz w:val="18"/>
      <w:szCs w:val="18"/>
    </w:rPr>
  </w:style>
  <w:style w:type="paragraph" w:customStyle="1" w:styleId="Indice">
    <w:name w:val="Indice"/>
    <w:basedOn w:val="Normale"/>
    <w:qFormat/>
    <w:rsid w:val="00D244F6"/>
    <w:pPr>
      <w:suppressLineNumbers/>
    </w:pPr>
    <w:rPr>
      <w:rFonts w:cs="Lohit Hindi"/>
    </w:rPr>
  </w:style>
  <w:style w:type="paragraph" w:styleId="Testofumetto">
    <w:name w:val="Balloon Text"/>
    <w:basedOn w:val="Normale"/>
    <w:qFormat/>
    <w:rsid w:val="00D244F6"/>
    <w:rPr>
      <w:rFonts w:ascii="Lucida Grande" w:hAnsi="Lucida Grande" w:cs="Lucida Grande"/>
      <w:sz w:val="18"/>
      <w:szCs w:val="18"/>
    </w:rPr>
  </w:style>
  <w:style w:type="paragraph" w:styleId="Intestazione">
    <w:name w:val="header"/>
    <w:basedOn w:val="Normale"/>
    <w:rsid w:val="00D244F6"/>
    <w:pPr>
      <w:tabs>
        <w:tab w:val="center" w:pos="4819"/>
        <w:tab w:val="right" w:pos="9638"/>
      </w:tabs>
    </w:pPr>
  </w:style>
  <w:style w:type="paragraph" w:styleId="Pidipagina">
    <w:name w:val="footer"/>
    <w:basedOn w:val="Normale"/>
    <w:uiPriority w:val="99"/>
    <w:rsid w:val="00D244F6"/>
    <w:pPr>
      <w:tabs>
        <w:tab w:val="center" w:pos="4819"/>
        <w:tab w:val="right" w:pos="9638"/>
      </w:tabs>
    </w:pPr>
  </w:style>
  <w:style w:type="paragraph" w:styleId="Paragrafoelenco">
    <w:name w:val="List Paragraph"/>
    <w:basedOn w:val="Normale"/>
    <w:uiPriority w:val="34"/>
    <w:qFormat/>
    <w:rsid w:val="00D244F6"/>
    <w:pPr>
      <w:ind w:left="720"/>
      <w:contextualSpacing/>
    </w:pPr>
  </w:style>
  <w:style w:type="paragraph" w:styleId="Indice1">
    <w:name w:val="index 1"/>
    <w:basedOn w:val="Indice"/>
    <w:uiPriority w:val="99"/>
    <w:qFormat/>
    <w:rsid w:val="00D244F6"/>
    <w:pPr>
      <w:ind w:left="240" w:hanging="240"/>
    </w:pPr>
    <w:rPr>
      <w:rFonts w:asciiTheme="minorHAnsi" w:hAnsiTheme="minorHAnsi" w:cstheme="minorHAnsi"/>
      <w:sz w:val="18"/>
      <w:szCs w:val="18"/>
    </w:rPr>
  </w:style>
  <w:style w:type="paragraph" w:styleId="Indice2">
    <w:name w:val="index 2"/>
    <w:basedOn w:val="Indice"/>
    <w:qFormat/>
    <w:rsid w:val="00D244F6"/>
    <w:pPr>
      <w:ind w:left="480" w:hanging="240"/>
    </w:pPr>
    <w:rPr>
      <w:rFonts w:asciiTheme="minorHAnsi" w:hAnsiTheme="minorHAnsi" w:cstheme="minorHAnsi"/>
      <w:sz w:val="18"/>
      <w:szCs w:val="18"/>
    </w:rPr>
  </w:style>
  <w:style w:type="paragraph" w:styleId="Indice3">
    <w:name w:val="index 3"/>
    <w:basedOn w:val="Normale"/>
    <w:autoRedefine/>
    <w:qFormat/>
    <w:rsid w:val="00D244F6"/>
    <w:pPr>
      <w:ind w:left="720" w:hanging="240"/>
    </w:pPr>
    <w:rPr>
      <w:rFonts w:asciiTheme="minorHAnsi" w:hAnsiTheme="minorHAnsi" w:cstheme="minorHAnsi"/>
      <w:sz w:val="18"/>
      <w:szCs w:val="18"/>
    </w:rPr>
  </w:style>
  <w:style w:type="paragraph" w:styleId="Indice4">
    <w:name w:val="index 4"/>
    <w:basedOn w:val="Normale"/>
    <w:autoRedefine/>
    <w:qFormat/>
    <w:rsid w:val="00D244F6"/>
    <w:pPr>
      <w:ind w:left="960" w:hanging="240"/>
    </w:pPr>
    <w:rPr>
      <w:rFonts w:asciiTheme="minorHAnsi" w:hAnsiTheme="minorHAnsi" w:cstheme="minorHAnsi"/>
      <w:sz w:val="18"/>
      <w:szCs w:val="18"/>
    </w:rPr>
  </w:style>
  <w:style w:type="paragraph" w:styleId="Indice5">
    <w:name w:val="index 5"/>
    <w:basedOn w:val="Normale"/>
    <w:autoRedefine/>
    <w:qFormat/>
    <w:rsid w:val="00D244F6"/>
    <w:pPr>
      <w:ind w:left="1200" w:hanging="240"/>
    </w:pPr>
    <w:rPr>
      <w:rFonts w:asciiTheme="minorHAnsi" w:hAnsiTheme="minorHAnsi" w:cstheme="minorHAnsi"/>
      <w:sz w:val="18"/>
      <w:szCs w:val="18"/>
    </w:rPr>
  </w:style>
  <w:style w:type="paragraph" w:styleId="Indice6">
    <w:name w:val="index 6"/>
    <w:basedOn w:val="Normale"/>
    <w:autoRedefine/>
    <w:qFormat/>
    <w:rsid w:val="00D244F6"/>
    <w:pPr>
      <w:ind w:left="1440" w:hanging="240"/>
    </w:pPr>
    <w:rPr>
      <w:rFonts w:asciiTheme="minorHAnsi" w:hAnsiTheme="minorHAnsi" w:cstheme="minorHAnsi"/>
      <w:sz w:val="18"/>
      <w:szCs w:val="18"/>
    </w:rPr>
  </w:style>
  <w:style w:type="paragraph" w:styleId="Indice7">
    <w:name w:val="index 7"/>
    <w:basedOn w:val="Normale"/>
    <w:autoRedefine/>
    <w:qFormat/>
    <w:rsid w:val="00D244F6"/>
    <w:pPr>
      <w:ind w:left="1680" w:hanging="240"/>
    </w:pPr>
    <w:rPr>
      <w:rFonts w:asciiTheme="minorHAnsi" w:hAnsiTheme="minorHAnsi" w:cstheme="minorHAnsi"/>
      <w:sz w:val="18"/>
      <w:szCs w:val="18"/>
    </w:rPr>
  </w:style>
  <w:style w:type="paragraph" w:styleId="Indice8">
    <w:name w:val="index 8"/>
    <w:basedOn w:val="Normale"/>
    <w:autoRedefine/>
    <w:qFormat/>
    <w:rsid w:val="00D244F6"/>
    <w:pPr>
      <w:ind w:left="1920" w:hanging="240"/>
    </w:pPr>
    <w:rPr>
      <w:rFonts w:asciiTheme="minorHAnsi" w:hAnsiTheme="minorHAnsi" w:cstheme="minorHAnsi"/>
      <w:sz w:val="18"/>
      <w:szCs w:val="18"/>
    </w:rPr>
  </w:style>
  <w:style w:type="paragraph" w:styleId="Indice9">
    <w:name w:val="index 9"/>
    <w:basedOn w:val="Normale"/>
    <w:autoRedefine/>
    <w:qFormat/>
    <w:rsid w:val="00D244F6"/>
    <w:pPr>
      <w:ind w:left="2160" w:hanging="240"/>
    </w:pPr>
    <w:rPr>
      <w:rFonts w:asciiTheme="minorHAnsi" w:hAnsiTheme="minorHAnsi" w:cstheme="minorHAnsi"/>
      <w:sz w:val="18"/>
      <w:szCs w:val="18"/>
    </w:rPr>
  </w:style>
  <w:style w:type="paragraph" w:styleId="Titoloindice">
    <w:name w:val="index heading"/>
    <w:basedOn w:val="Normale"/>
    <w:uiPriority w:val="99"/>
    <w:qFormat/>
    <w:rsid w:val="00D244F6"/>
    <w:pPr>
      <w:spacing w:before="240" w:after="120"/>
      <w:ind w:left="140"/>
    </w:pPr>
    <w:rPr>
      <w:rFonts w:asciiTheme="majorHAnsi" w:hAnsiTheme="majorHAnsi"/>
      <w:b/>
      <w:bCs/>
      <w:sz w:val="28"/>
      <w:szCs w:val="28"/>
    </w:rPr>
  </w:style>
  <w:style w:type="paragraph" w:styleId="PreformattatoHTML">
    <w:name w:val="HTML Preformatted"/>
    <w:basedOn w:val="Normale"/>
    <w:uiPriority w:val="99"/>
    <w:qFormat/>
    <w:rsid w:val="00D24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paragraph" w:customStyle="1" w:styleId="Contenutocornice">
    <w:name w:val="Contenuto cornice"/>
    <w:basedOn w:val="Normale"/>
    <w:qFormat/>
    <w:rsid w:val="00D244F6"/>
  </w:style>
  <w:style w:type="paragraph" w:customStyle="1" w:styleId="Contenutotabella">
    <w:name w:val="Contenuto tabella"/>
    <w:basedOn w:val="Normale"/>
    <w:qFormat/>
    <w:rsid w:val="00D244F6"/>
  </w:style>
  <w:style w:type="paragraph" w:customStyle="1" w:styleId="Titolotabella">
    <w:name w:val="Titolo tabella"/>
    <w:basedOn w:val="Contenutotabella"/>
    <w:qFormat/>
    <w:rsid w:val="00D244F6"/>
  </w:style>
  <w:style w:type="paragraph" w:customStyle="1" w:styleId="Separatoreindiceanalitico">
    <w:name w:val="Separatore indice analitico"/>
    <w:basedOn w:val="Indice"/>
    <w:qFormat/>
    <w:rsid w:val="00D244F6"/>
  </w:style>
  <w:style w:type="paragraph" w:customStyle="1" w:styleId="Pa132">
    <w:name w:val="Pa13+2"/>
    <w:basedOn w:val="Normale"/>
    <w:uiPriority w:val="99"/>
    <w:qFormat/>
    <w:rsid w:val="00585623"/>
    <w:pPr>
      <w:spacing w:line="221" w:lineRule="atLeast"/>
    </w:pPr>
    <w:rPr>
      <w:rFonts w:ascii="Times" w:hAnsi="Times"/>
    </w:rPr>
  </w:style>
  <w:style w:type="paragraph" w:customStyle="1" w:styleId="Pa12">
    <w:name w:val="Pa1+2"/>
    <w:basedOn w:val="Normale"/>
    <w:uiPriority w:val="99"/>
    <w:qFormat/>
    <w:rsid w:val="00585623"/>
    <w:pPr>
      <w:spacing w:line="241" w:lineRule="atLeast"/>
    </w:pPr>
    <w:rPr>
      <w:rFonts w:ascii="Times" w:hAnsi="Times"/>
    </w:rPr>
  </w:style>
  <w:style w:type="paragraph" w:customStyle="1" w:styleId="Pa02">
    <w:name w:val="Pa0+2"/>
    <w:basedOn w:val="Normale"/>
    <w:uiPriority w:val="99"/>
    <w:qFormat/>
    <w:rsid w:val="00585623"/>
    <w:pPr>
      <w:spacing w:line="241" w:lineRule="atLeast"/>
    </w:pPr>
    <w:rPr>
      <w:rFonts w:ascii="Times" w:hAnsi="Times"/>
    </w:rPr>
  </w:style>
  <w:style w:type="paragraph" w:styleId="Titolosommario">
    <w:name w:val="TOC Heading"/>
    <w:basedOn w:val="Titolo1"/>
    <w:uiPriority w:val="39"/>
    <w:semiHidden/>
    <w:unhideWhenUsed/>
    <w:qFormat/>
    <w:rsid w:val="00F1254C"/>
    <w:pPr>
      <w:spacing w:line="276" w:lineRule="auto"/>
    </w:pPr>
    <w:rPr>
      <w:rFonts w:asciiTheme="majorHAnsi" w:eastAsiaTheme="majorEastAsia" w:hAnsiTheme="majorHAnsi" w:cstheme="majorBidi"/>
      <w:color w:val="365F91" w:themeColor="accent1" w:themeShade="BF"/>
      <w:sz w:val="28"/>
      <w:szCs w:val="28"/>
      <w:lang w:eastAsia="en-GB"/>
    </w:rPr>
  </w:style>
  <w:style w:type="paragraph" w:styleId="Sommario1">
    <w:name w:val="toc 1"/>
    <w:basedOn w:val="Normale"/>
    <w:autoRedefine/>
    <w:uiPriority w:val="39"/>
    <w:unhideWhenUsed/>
    <w:qFormat/>
    <w:rsid w:val="00F1254C"/>
    <w:pPr>
      <w:spacing w:after="100"/>
    </w:pPr>
  </w:style>
  <w:style w:type="paragraph" w:styleId="Sommario2">
    <w:name w:val="toc 2"/>
    <w:basedOn w:val="Normale"/>
    <w:autoRedefine/>
    <w:uiPriority w:val="39"/>
    <w:unhideWhenUsed/>
    <w:qFormat/>
    <w:rsid w:val="00F1254C"/>
    <w:pPr>
      <w:spacing w:after="100"/>
      <w:ind w:left="240"/>
    </w:pPr>
  </w:style>
  <w:style w:type="paragraph" w:styleId="Sommario3">
    <w:name w:val="toc 3"/>
    <w:basedOn w:val="Normale"/>
    <w:autoRedefine/>
    <w:uiPriority w:val="39"/>
    <w:semiHidden/>
    <w:unhideWhenUsed/>
    <w:qFormat/>
    <w:rsid w:val="00A802D0"/>
    <w:pPr>
      <w:spacing w:after="100" w:line="276" w:lineRule="auto"/>
      <w:ind w:left="440"/>
    </w:pPr>
    <w:rPr>
      <w:rFonts w:asciiTheme="minorHAnsi" w:eastAsiaTheme="minorEastAsia" w:hAnsiTheme="minorHAnsi" w:cstheme="minorBidi"/>
      <w:sz w:val="22"/>
      <w:szCs w:val="22"/>
      <w:lang w:eastAsia="en-GB"/>
    </w:rPr>
  </w:style>
  <w:style w:type="paragraph" w:styleId="NormaleWeb">
    <w:name w:val="Normal (Web)"/>
    <w:basedOn w:val="Normale"/>
    <w:uiPriority w:val="99"/>
    <w:semiHidden/>
    <w:unhideWhenUsed/>
    <w:rsid w:val="00DB23A0"/>
    <w:pPr>
      <w:spacing w:before="100" w:beforeAutospacing="1" w:after="100" w:afterAutospacing="1"/>
    </w:pPr>
    <w:rPr>
      <w:rFonts w:ascii="Times New Roman" w:eastAsiaTheme="minorEastAsia" w:hAnsi="Times New Roman" w:cs="Times New Roman"/>
      <w:color w:val="auto"/>
    </w:rPr>
  </w:style>
  <w:style w:type="character" w:styleId="Rimandocommento">
    <w:name w:val="annotation reference"/>
    <w:basedOn w:val="Carpredefinitoparagrafo"/>
    <w:uiPriority w:val="99"/>
    <w:semiHidden/>
    <w:unhideWhenUsed/>
    <w:rsid w:val="00F95817"/>
    <w:rPr>
      <w:sz w:val="16"/>
      <w:szCs w:val="16"/>
    </w:rPr>
  </w:style>
  <w:style w:type="paragraph" w:styleId="Testocommento">
    <w:name w:val="annotation text"/>
    <w:basedOn w:val="Normale"/>
    <w:link w:val="TestocommentoCarattere"/>
    <w:uiPriority w:val="99"/>
    <w:semiHidden/>
    <w:unhideWhenUsed/>
    <w:rsid w:val="00F95817"/>
    <w:rPr>
      <w:sz w:val="20"/>
      <w:szCs w:val="20"/>
    </w:rPr>
  </w:style>
  <w:style w:type="character" w:customStyle="1" w:styleId="TestocommentoCarattere">
    <w:name w:val="Testo commento Carattere"/>
    <w:basedOn w:val="Carpredefinitoparagrafo"/>
    <w:link w:val="Testocommento"/>
    <w:uiPriority w:val="99"/>
    <w:semiHidden/>
    <w:rsid w:val="00F95817"/>
    <w:rPr>
      <w:color w:val="00000A"/>
      <w:szCs w:val="20"/>
    </w:rPr>
  </w:style>
  <w:style w:type="paragraph" w:styleId="Soggettocommento">
    <w:name w:val="annotation subject"/>
    <w:basedOn w:val="Testocommento"/>
    <w:next w:val="Testocommento"/>
    <w:link w:val="SoggettocommentoCarattere"/>
    <w:uiPriority w:val="99"/>
    <w:semiHidden/>
    <w:unhideWhenUsed/>
    <w:rsid w:val="00F95817"/>
    <w:rPr>
      <w:b/>
      <w:bCs/>
    </w:rPr>
  </w:style>
  <w:style w:type="character" w:customStyle="1" w:styleId="SoggettocommentoCarattere">
    <w:name w:val="Soggetto commento Carattere"/>
    <w:basedOn w:val="TestocommentoCarattere"/>
    <w:link w:val="Soggettocommento"/>
    <w:uiPriority w:val="99"/>
    <w:semiHidden/>
    <w:rsid w:val="00F95817"/>
    <w:rPr>
      <w:b/>
      <w:bCs/>
      <w:color w:val="00000A"/>
      <w:szCs w:val="20"/>
    </w:rPr>
  </w:style>
  <w:style w:type="character" w:styleId="Collegamentoipertestuale">
    <w:name w:val="Hyperlink"/>
    <w:basedOn w:val="Carpredefinitoparagrafo"/>
    <w:uiPriority w:val="99"/>
    <w:unhideWhenUsed/>
    <w:rsid w:val="00791333"/>
    <w:rPr>
      <w:color w:val="0000FF" w:themeColor="hyperlink"/>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98"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Menzionenonrisolta">
    <w:name w:val="Unresolved Mention"/>
    <w:basedOn w:val="Carpredefinitoparagrafo"/>
    <w:uiPriority w:val="99"/>
    <w:semiHidden/>
    <w:unhideWhenUsed/>
    <w:rsid w:val="002E2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67947">
      <w:bodyDiv w:val="1"/>
      <w:marLeft w:val="0"/>
      <w:marRight w:val="0"/>
      <w:marTop w:val="0"/>
      <w:marBottom w:val="0"/>
      <w:divBdr>
        <w:top w:val="none" w:sz="0" w:space="0" w:color="auto"/>
        <w:left w:val="none" w:sz="0" w:space="0" w:color="auto"/>
        <w:bottom w:val="none" w:sz="0" w:space="0" w:color="auto"/>
        <w:right w:val="none" w:sz="0" w:space="0" w:color="auto"/>
      </w:divBdr>
      <w:divsChild>
        <w:div w:id="414936575">
          <w:marLeft w:val="0"/>
          <w:marRight w:val="0"/>
          <w:marTop w:val="0"/>
          <w:marBottom w:val="0"/>
          <w:divBdr>
            <w:top w:val="none" w:sz="0" w:space="0" w:color="auto"/>
            <w:left w:val="none" w:sz="0" w:space="0" w:color="auto"/>
            <w:bottom w:val="none" w:sz="0" w:space="0" w:color="auto"/>
            <w:right w:val="none" w:sz="0" w:space="0" w:color="auto"/>
          </w:divBdr>
          <w:divsChild>
            <w:div w:id="1112674252">
              <w:marLeft w:val="0"/>
              <w:marRight w:val="0"/>
              <w:marTop w:val="0"/>
              <w:marBottom w:val="0"/>
              <w:divBdr>
                <w:top w:val="none" w:sz="0" w:space="0" w:color="auto"/>
                <w:left w:val="none" w:sz="0" w:space="0" w:color="auto"/>
                <w:bottom w:val="none" w:sz="0" w:space="0" w:color="auto"/>
                <w:right w:val="none" w:sz="0" w:space="0" w:color="auto"/>
              </w:divBdr>
              <w:divsChild>
                <w:div w:id="3901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footer" Target="footer1.xml"/><Relationship Id="rId27"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muAV0dj7ZYADiKD3KhWkw/HSsw==">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12</Pages>
  <Words>2186</Words>
  <Characters>12464</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 Cara</dc:creator>
  <cp:lastModifiedBy>Microsoft Office User</cp:lastModifiedBy>
  <cp:revision>14</cp:revision>
  <dcterms:created xsi:type="dcterms:W3CDTF">2019-12-18T12:20:00Z</dcterms:created>
  <dcterms:modified xsi:type="dcterms:W3CDTF">2019-12-19T14:29:00Z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INGV</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